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 w:rsidR="004A65C0">
        <w:rPr>
          <w:b/>
          <w:bCs/>
          <w:sz w:val="28"/>
          <w:szCs w:val="28"/>
        </w:rPr>
        <w:t>август</w:t>
      </w:r>
      <w:bookmarkStart w:id="0" w:name="_GoBack"/>
      <w:bookmarkEnd w:id="0"/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4A65C0" w:rsidRDefault="004A65C0" w:rsidP="004A65C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Плановый показатель ввода жилья в Кабардино-Балкарской Республике на 2023 год установлен на уровне не ниже показателя прошлого года, который в 2022 году составил </w:t>
      </w:r>
      <w:bookmarkStart w:id="1" w:name="_Hlk144910018"/>
      <w:r>
        <w:rPr>
          <w:sz w:val="32"/>
          <w:szCs w:val="32"/>
        </w:rPr>
        <w:t xml:space="preserve">522,6 тыс. кв. м. </w:t>
      </w:r>
      <w:bookmarkEnd w:id="1"/>
      <w:r>
        <w:rPr>
          <w:sz w:val="32"/>
          <w:szCs w:val="32"/>
        </w:rPr>
        <w:t xml:space="preserve">жилья. </w:t>
      </w:r>
    </w:p>
    <w:p w:rsidR="004A65C0" w:rsidRDefault="004A65C0" w:rsidP="004A65C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территории Кабардино-Балкарской Республики </w:t>
      </w:r>
      <w:r>
        <w:rPr>
          <w:sz w:val="32"/>
          <w:szCs w:val="32"/>
        </w:rPr>
        <w:br/>
        <w:t xml:space="preserve">за январь-август 2023 года организациями всех форм собственности </w:t>
      </w:r>
      <w:r>
        <w:rPr>
          <w:sz w:val="32"/>
          <w:szCs w:val="32"/>
        </w:rPr>
        <w:br/>
        <w:t>и населением введено в эксплуатацию 311,4 тыс. кв. метров общей площади жилья, или 102,3 % к показателю прошлого года.</w:t>
      </w:r>
    </w:p>
    <w:p w:rsidR="004A65C0" w:rsidRDefault="004A65C0" w:rsidP="004A65C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Организациями-застройщиками, осуществляющими многоквартирное жилищное строительство, построено 34 многоквартирных дома на 1268 квартир общей площадью 78,4 тыс. кв. метров, или 75,4 % к показателю прошлого года (25,2 % в общем объеме введенного жилья).</w:t>
      </w:r>
    </w:p>
    <w:p w:rsidR="004A65C0" w:rsidRDefault="004A65C0" w:rsidP="004A65C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Индивидуальными застройщиками построено 1585 собственных домов площадью 233,0 тыс. кв. метров, или 116,2 % к показателю прошлого года. В общем объеме введенного жилья на индивидуальных застройщиков приходится 74,8%.</w:t>
      </w:r>
    </w:p>
    <w:p w:rsidR="0073128C" w:rsidRDefault="0073128C" w:rsidP="00BE61E2">
      <w:pPr>
        <w:ind w:firstLine="709"/>
        <w:jc w:val="both"/>
      </w:pPr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4A65C0"/>
    <w:rsid w:val="0073128C"/>
    <w:rsid w:val="00B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C95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2023-12-28T14:44:00Z</dcterms:created>
  <dcterms:modified xsi:type="dcterms:W3CDTF">2023-12-28T14:44:00Z</dcterms:modified>
</cp:coreProperties>
</file>