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90049" w14:textId="77777777" w:rsidR="00D32AE7" w:rsidRPr="00BC3402" w:rsidRDefault="00D32AE7" w:rsidP="000E0259">
      <w:pPr>
        <w:spacing w:line="240" w:lineRule="auto"/>
        <w:jc w:val="center"/>
        <w:rPr>
          <w:rFonts w:ascii="Times New Roman" w:eastAsia="JGGIY+TimesNewRomanPSMT" w:hAnsi="Times New Roman" w:cs="Times New Roman"/>
          <w:b/>
          <w:bCs/>
          <w:sz w:val="28"/>
          <w:szCs w:val="28"/>
        </w:rPr>
      </w:pPr>
      <w:bookmarkStart w:id="0" w:name="_page_4_0"/>
    </w:p>
    <w:p w14:paraId="288CCEC8" w14:textId="77777777" w:rsidR="00D32AE7" w:rsidRPr="00C91BDE" w:rsidRDefault="00D32AE7" w:rsidP="000E0259">
      <w:pPr>
        <w:spacing w:line="240" w:lineRule="auto"/>
        <w:jc w:val="center"/>
        <w:rPr>
          <w:rFonts w:ascii="Times New Roman" w:eastAsia="JGGIY+TimesNewRomanPSMT" w:hAnsi="Times New Roman" w:cs="Times New Roman"/>
          <w:b/>
          <w:bCs/>
          <w:w w:val="99"/>
          <w:sz w:val="28"/>
          <w:szCs w:val="28"/>
        </w:rPr>
      </w:pPr>
      <w:r w:rsidRPr="00C91BDE">
        <w:rPr>
          <w:rFonts w:ascii="Times New Roman" w:eastAsia="JGGIY+TimesNewRomanPSMT" w:hAnsi="Times New Roman" w:cs="Times New Roman"/>
          <w:b/>
          <w:bCs/>
          <w:sz w:val="28"/>
          <w:szCs w:val="28"/>
        </w:rPr>
        <w:t>И</w:t>
      </w:r>
      <w:r w:rsidRPr="00C91BDE">
        <w:rPr>
          <w:rFonts w:ascii="Times New Roman" w:eastAsia="JGGIY+TimesNewRomanPSMT" w:hAnsi="Times New Roman" w:cs="Times New Roman"/>
          <w:b/>
          <w:bCs/>
          <w:w w:val="99"/>
          <w:sz w:val="28"/>
          <w:szCs w:val="28"/>
        </w:rPr>
        <w:t>н</w:t>
      </w:r>
      <w:r w:rsidRPr="00C91BDE">
        <w:rPr>
          <w:rFonts w:ascii="Times New Roman" w:eastAsia="JGGIY+TimesNewRomanPSMT" w:hAnsi="Times New Roman" w:cs="Times New Roman"/>
          <w:b/>
          <w:bCs/>
          <w:sz w:val="28"/>
          <w:szCs w:val="28"/>
        </w:rPr>
        <w:t>фо</w:t>
      </w:r>
      <w:r w:rsidRPr="00C91BDE">
        <w:rPr>
          <w:rFonts w:ascii="Times New Roman" w:eastAsia="JGGIY+TimesNewRomanPSMT" w:hAnsi="Times New Roman" w:cs="Times New Roman"/>
          <w:b/>
          <w:bCs/>
          <w:w w:val="99"/>
          <w:sz w:val="28"/>
          <w:szCs w:val="28"/>
        </w:rPr>
        <w:t>рм</w:t>
      </w:r>
      <w:r w:rsidRPr="00C91BDE">
        <w:rPr>
          <w:rFonts w:ascii="Times New Roman" w:eastAsia="JGGIY+TimesNewRomanPSMT" w:hAnsi="Times New Roman" w:cs="Times New Roman"/>
          <w:b/>
          <w:bCs/>
          <w:sz w:val="28"/>
          <w:szCs w:val="28"/>
        </w:rPr>
        <w:t>а</w:t>
      </w:r>
      <w:r w:rsidRPr="00C91BDE">
        <w:rPr>
          <w:rFonts w:ascii="Times New Roman" w:eastAsia="JGGIY+TimesNewRomanPSMT" w:hAnsi="Times New Roman" w:cs="Times New Roman"/>
          <w:b/>
          <w:bCs/>
          <w:w w:val="99"/>
          <w:sz w:val="28"/>
          <w:szCs w:val="28"/>
        </w:rPr>
        <w:t>ци</w:t>
      </w:r>
      <w:r w:rsidRPr="00C91BDE">
        <w:rPr>
          <w:rFonts w:ascii="Times New Roman" w:eastAsia="JGGIY+TimesNewRomanPSMT" w:hAnsi="Times New Roman" w:cs="Times New Roman"/>
          <w:b/>
          <w:bCs/>
          <w:sz w:val="28"/>
          <w:szCs w:val="28"/>
        </w:rPr>
        <w:t xml:space="preserve">я о ходе </w:t>
      </w:r>
      <w:r w:rsidRPr="00C91BDE">
        <w:rPr>
          <w:rFonts w:ascii="Times New Roman" w:eastAsia="JGGIY+TimesNewRomanPSMT" w:hAnsi="Times New Roman" w:cs="Times New Roman"/>
          <w:b/>
          <w:bCs/>
          <w:w w:val="99"/>
          <w:sz w:val="28"/>
          <w:szCs w:val="28"/>
        </w:rPr>
        <w:t>р</w:t>
      </w:r>
      <w:r w:rsidRPr="00C91BDE">
        <w:rPr>
          <w:rFonts w:ascii="Times New Roman" w:eastAsia="JGGIY+TimesNewRomanPSMT" w:hAnsi="Times New Roman" w:cs="Times New Roman"/>
          <w:b/>
          <w:bCs/>
          <w:sz w:val="28"/>
          <w:szCs w:val="28"/>
        </w:rPr>
        <w:t>еал</w:t>
      </w:r>
      <w:r w:rsidRPr="00C91BDE">
        <w:rPr>
          <w:rFonts w:ascii="Times New Roman" w:eastAsia="JGGIY+TimesNewRomanPSMT" w:hAnsi="Times New Roman" w:cs="Times New Roman"/>
          <w:b/>
          <w:bCs/>
          <w:w w:val="99"/>
          <w:sz w:val="28"/>
          <w:szCs w:val="28"/>
        </w:rPr>
        <w:t>и</w:t>
      </w:r>
      <w:r w:rsidRPr="00C91BDE">
        <w:rPr>
          <w:rFonts w:ascii="Times New Roman" w:eastAsia="JGGIY+TimesNewRomanPSMT" w:hAnsi="Times New Roman" w:cs="Times New Roman"/>
          <w:b/>
          <w:bCs/>
          <w:sz w:val="28"/>
          <w:szCs w:val="28"/>
        </w:rPr>
        <w:t>за</w:t>
      </w:r>
      <w:r w:rsidRPr="00C91BDE">
        <w:rPr>
          <w:rFonts w:ascii="Times New Roman" w:eastAsia="JGGIY+TimesNewRomanPSMT" w:hAnsi="Times New Roman" w:cs="Times New Roman"/>
          <w:b/>
          <w:bCs/>
          <w:w w:val="99"/>
          <w:sz w:val="28"/>
          <w:szCs w:val="28"/>
        </w:rPr>
        <w:t>ции</w:t>
      </w:r>
      <w:r w:rsidRPr="00C91BDE">
        <w:rPr>
          <w:rFonts w:ascii="Times New Roman" w:eastAsia="JGGIY+TimesNewRomanPSMT" w:hAnsi="Times New Roman" w:cs="Times New Roman"/>
          <w:b/>
          <w:bCs/>
          <w:sz w:val="28"/>
          <w:szCs w:val="28"/>
        </w:rPr>
        <w:t xml:space="preserve"> </w:t>
      </w:r>
      <w:r w:rsidRPr="00C91BDE">
        <w:rPr>
          <w:rFonts w:ascii="Times New Roman" w:eastAsia="JGGIY+TimesNewRomanPSMT" w:hAnsi="Times New Roman" w:cs="Times New Roman"/>
          <w:b/>
          <w:bCs/>
          <w:w w:val="99"/>
          <w:sz w:val="28"/>
          <w:szCs w:val="28"/>
        </w:rPr>
        <w:t>н</w:t>
      </w:r>
      <w:r w:rsidRPr="00C91BDE">
        <w:rPr>
          <w:rFonts w:ascii="Times New Roman" w:eastAsia="JGGIY+TimesNewRomanPSMT" w:hAnsi="Times New Roman" w:cs="Times New Roman"/>
          <w:b/>
          <w:bCs/>
          <w:sz w:val="28"/>
          <w:szCs w:val="28"/>
        </w:rPr>
        <w:t>а</w:t>
      </w:r>
      <w:r w:rsidRPr="00C91BDE">
        <w:rPr>
          <w:rFonts w:ascii="Times New Roman" w:eastAsia="JGGIY+TimesNewRomanPSMT" w:hAnsi="Times New Roman" w:cs="Times New Roman"/>
          <w:b/>
          <w:bCs/>
          <w:w w:val="99"/>
          <w:sz w:val="28"/>
          <w:szCs w:val="28"/>
        </w:rPr>
        <w:t>ци</w:t>
      </w:r>
      <w:r w:rsidRPr="00C91BDE">
        <w:rPr>
          <w:rFonts w:ascii="Times New Roman" w:eastAsia="JGGIY+TimesNewRomanPSMT" w:hAnsi="Times New Roman" w:cs="Times New Roman"/>
          <w:b/>
          <w:bCs/>
          <w:sz w:val="28"/>
          <w:szCs w:val="28"/>
        </w:rPr>
        <w:t>о</w:t>
      </w:r>
      <w:r w:rsidRPr="00C91BDE">
        <w:rPr>
          <w:rFonts w:ascii="Times New Roman" w:eastAsia="JGGIY+TimesNewRomanPSMT" w:hAnsi="Times New Roman" w:cs="Times New Roman"/>
          <w:b/>
          <w:bCs/>
          <w:spacing w:val="1"/>
          <w:w w:val="99"/>
          <w:sz w:val="28"/>
          <w:szCs w:val="28"/>
        </w:rPr>
        <w:t>н</w:t>
      </w:r>
      <w:r w:rsidRPr="00C91BDE">
        <w:rPr>
          <w:rFonts w:ascii="Times New Roman" w:eastAsia="JGGIY+TimesNewRomanPSMT" w:hAnsi="Times New Roman" w:cs="Times New Roman"/>
          <w:b/>
          <w:bCs/>
          <w:sz w:val="28"/>
          <w:szCs w:val="28"/>
        </w:rPr>
        <w:t>аль</w:t>
      </w:r>
      <w:r w:rsidRPr="00C91BDE">
        <w:rPr>
          <w:rFonts w:ascii="Times New Roman" w:eastAsia="JGGIY+TimesNewRomanPSMT" w:hAnsi="Times New Roman" w:cs="Times New Roman"/>
          <w:b/>
          <w:bCs/>
          <w:w w:val="99"/>
          <w:sz w:val="28"/>
          <w:szCs w:val="28"/>
        </w:rPr>
        <w:t>н</w:t>
      </w:r>
      <w:r w:rsidRPr="00C91BDE">
        <w:rPr>
          <w:rFonts w:ascii="Times New Roman" w:eastAsia="JGGIY+TimesNewRomanPSMT" w:hAnsi="Times New Roman" w:cs="Times New Roman"/>
          <w:b/>
          <w:bCs/>
          <w:sz w:val="28"/>
          <w:szCs w:val="28"/>
        </w:rPr>
        <w:t xml:space="preserve">ых </w:t>
      </w:r>
      <w:r w:rsidRPr="00C91BDE">
        <w:rPr>
          <w:rFonts w:ascii="Times New Roman" w:eastAsia="JGGIY+TimesNewRomanPSMT" w:hAnsi="Times New Roman" w:cs="Times New Roman"/>
          <w:b/>
          <w:bCs/>
          <w:w w:val="99"/>
          <w:sz w:val="28"/>
          <w:szCs w:val="28"/>
        </w:rPr>
        <w:t>пр</w:t>
      </w:r>
      <w:r w:rsidRPr="00C91BDE">
        <w:rPr>
          <w:rFonts w:ascii="Times New Roman" w:eastAsia="JGGIY+TimesNewRomanPSMT" w:hAnsi="Times New Roman" w:cs="Times New Roman"/>
          <w:b/>
          <w:bCs/>
          <w:sz w:val="28"/>
          <w:szCs w:val="28"/>
        </w:rPr>
        <w:t>ое</w:t>
      </w:r>
      <w:r w:rsidRPr="00C91BDE">
        <w:rPr>
          <w:rFonts w:ascii="Times New Roman" w:eastAsia="JGGIY+TimesNewRomanPSMT" w:hAnsi="Times New Roman" w:cs="Times New Roman"/>
          <w:b/>
          <w:bCs/>
          <w:w w:val="99"/>
          <w:sz w:val="28"/>
          <w:szCs w:val="28"/>
        </w:rPr>
        <w:t>кт</w:t>
      </w:r>
      <w:r w:rsidRPr="00C91BDE">
        <w:rPr>
          <w:rFonts w:ascii="Times New Roman" w:eastAsia="JGGIY+TimesNewRomanPSMT" w:hAnsi="Times New Roman" w:cs="Times New Roman"/>
          <w:b/>
          <w:bCs/>
          <w:sz w:val="28"/>
          <w:szCs w:val="28"/>
        </w:rPr>
        <w:t>о</w:t>
      </w:r>
      <w:r w:rsidRPr="00C91BDE">
        <w:rPr>
          <w:rFonts w:ascii="Times New Roman" w:eastAsia="JGGIY+TimesNewRomanPSMT" w:hAnsi="Times New Roman" w:cs="Times New Roman"/>
          <w:b/>
          <w:bCs/>
          <w:w w:val="99"/>
          <w:sz w:val="28"/>
          <w:szCs w:val="28"/>
        </w:rPr>
        <w:t>в</w:t>
      </w:r>
      <w:r w:rsidRPr="00C91BDE">
        <w:rPr>
          <w:rFonts w:ascii="Times New Roman" w:eastAsia="JGGIY+TimesNewRomanPSMT" w:hAnsi="Times New Roman" w:cs="Times New Roman"/>
          <w:b/>
          <w:bCs/>
          <w:sz w:val="28"/>
          <w:szCs w:val="28"/>
        </w:rPr>
        <w:t xml:space="preserve"> </w:t>
      </w:r>
      <w:r w:rsidRPr="00C91BDE">
        <w:rPr>
          <w:rFonts w:ascii="Times New Roman" w:eastAsia="JGGIY+TimesNewRomanPSMT" w:hAnsi="Times New Roman" w:cs="Times New Roman"/>
          <w:b/>
          <w:bCs/>
          <w:sz w:val="28"/>
          <w:szCs w:val="28"/>
        </w:rPr>
        <w:br/>
      </w:r>
      <w:r w:rsidRPr="00C91BDE">
        <w:rPr>
          <w:rFonts w:ascii="Times New Roman" w:eastAsia="JGGIY+TimesNewRomanPSMT" w:hAnsi="Times New Roman" w:cs="Times New Roman"/>
          <w:b/>
          <w:bCs/>
          <w:w w:val="99"/>
          <w:sz w:val="28"/>
          <w:szCs w:val="28"/>
        </w:rPr>
        <w:t>в</w:t>
      </w:r>
      <w:r w:rsidRPr="00C91BDE">
        <w:rPr>
          <w:rFonts w:ascii="Times New Roman" w:eastAsia="JGGIY+TimesNewRomanPSMT" w:hAnsi="Times New Roman" w:cs="Times New Roman"/>
          <w:b/>
          <w:bCs/>
          <w:sz w:val="28"/>
          <w:szCs w:val="28"/>
        </w:rPr>
        <w:t xml:space="preserve"> </w:t>
      </w:r>
      <w:r w:rsidRPr="00C91BDE">
        <w:rPr>
          <w:rFonts w:ascii="Times New Roman" w:eastAsia="JGGIY+TimesNewRomanPSMT" w:hAnsi="Times New Roman" w:cs="Times New Roman"/>
          <w:b/>
          <w:bCs/>
          <w:w w:val="99"/>
          <w:sz w:val="28"/>
          <w:szCs w:val="28"/>
        </w:rPr>
        <w:t>К</w:t>
      </w:r>
      <w:r w:rsidRPr="00C91BDE">
        <w:rPr>
          <w:rFonts w:ascii="Times New Roman" w:eastAsia="JGGIY+TimesNewRomanPSMT" w:hAnsi="Times New Roman" w:cs="Times New Roman"/>
          <w:b/>
          <w:bCs/>
          <w:sz w:val="28"/>
          <w:szCs w:val="28"/>
        </w:rPr>
        <w:t>аба</w:t>
      </w:r>
      <w:r w:rsidRPr="00C91BDE">
        <w:rPr>
          <w:rFonts w:ascii="Times New Roman" w:eastAsia="JGGIY+TimesNewRomanPSMT" w:hAnsi="Times New Roman" w:cs="Times New Roman"/>
          <w:b/>
          <w:bCs/>
          <w:w w:val="99"/>
          <w:sz w:val="28"/>
          <w:szCs w:val="28"/>
        </w:rPr>
        <w:t>р</w:t>
      </w:r>
      <w:r w:rsidRPr="00C91BDE">
        <w:rPr>
          <w:rFonts w:ascii="Times New Roman" w:eastAsia="JGGIY+TimesNewRomanPSMT" w:hAnsi="Times New Roman" w:cs="Times New Roman"/>
          <w:b/>
          <w:bCs/>
          <w:sz w:val="28"/>
          <w:szCs w:val="28"/>
        </w:rPr>
        <w:t>д</w:t>
      </w:r>
      <w:r w:rsidRPr="00C91BDE">
        <w:rPr>
          <w:rFonts w:ascii="Times New Roman" w:eastAsia="JGGIY+TimesNewRomanPSMT" w:hAnsi="Times New Roman" w:cs="Times New Roman"/>
          <w:b/>
          <w:bCs/>
          <w:w w:val="99"/>
          <w:sz w:val="28"/>
          <w:szCs w:val="28"/>
        </w:rPr>
        <w:t>ин</w:t>
      </w:r>
      <w:r w:rsidRPr="00C91BDE">
        <w:rPr>
          <w:rFonts w:ascii="Times New Roman" w:eastAsia="JGGIY+TimesNewRomanPSMT" w:hAnsi="Times New Roman" w:cs="Times New Roman"/>
          <w:b/>
          <w:bCs/>
          <w:sz w:val="28"/>
          <w:szCs w:val="28"/>
        </w:rPr>
        <w:t>о-</w:t>
      </w:r>
      <w:r w:rsidRPr="00C91BDE">
        <w:rPr>
          <w:rFonts w:ascii="Times New Roman" w:eastAsia="JGGIY+TimesNewRomanPSMT" w:hAnsi="Times New Roman" w:cs="Times New Roman"/>
          <w:b/>
          <w:bCs/>
          <w:w w:val="99"/>
          <w:sz w:val="28"/>
          <w:szCs w:val="28"/>
        </w:rPr>
        <w:t>Б</w:t>
      </w:r>
      <w:r w:rsidRPr="00C91BDE">
        <w:rPr>
          <w:rFonts w:ascii="Times New Roman" w:eastAsia="JGGIY+TimesNewRomanPSMT" w:hAnsi="Times New Roman" w:cs="Times New Roman"/>
          <w:b/>
          <w:bCs/>
          <w:sz w:val="28"/>
          <w:szCs w:val="28"/>
        </w:rPr>
        <w:t>ал</w:t>
      </w:r>
      <w:r w:rsidRPr="00C91BDE">
        <w:rPr>
          <w:rFonts w:ascii="Times New Roman" w:eastAsia="JGGIY+TimesNewRomanPSMT" w:hAnsi="Times New Roman" w:cs="Times New Roman"/>
          <w:b/>
          <w:bCs/>
          <w:w w:val="99"/>
          <w:sz w:val="28"/>
          <w:szCs w:val="28"/>
        </w:rPr>
        <w:t>к</w:t>
      </w:r>
      <w:r w:rsidRPr="00C91BDE">
        <w:rPr>
          <w:rFonts w:ascii="Times New Roman" w:eastAsia="JGGIY+TimesNewRomanPSMT" w:hAnsi="Times New Roman" w:cs="Times New Roman"/>
          <w:b/>
          <w:bCs/>
          <w:sz w:val="28"/>
          <w:szCs w:val="28"/>
        </w:rPr>
        <w:t>а</w:t>
      </w:r>
      <w:r w:rsidRPr="00C91BDE">
        <w:rPr>
          <w:rFonts w:ascii="Times New Roman" w:eastAsia="JGGIY+TimesNewRomanPSMT" w:hAnsi="Times New Roman" w:cs="Times New Roman"/>
          <w:b/>
          <w:bCs/>
          <w:w w:val="99"/>
          <w:sz w:val="28"/>
          <w:szCs w:val="28"/>
        </w:rPr>
        <w:t>р</w:t>
      </w:r>
      <w:r w:rsidRPr="00C91BDE">
        <w:rPr>
          <w:rFonts w:ascii="Times New Roman" w:eastAsia="JGGIY+TimesNewRomanPSMT" w:hAnsi="Times New Roman" w:cs="Times New Roman"/>
          <w:b/>
          <w:bCs/>
          <w:sz w:val="28"/>
          <w:szCs w:val="28"/>
        </w:rPr>
        <w:t>с</w:t>
      </w:r>
      <w:r w:rsidRPr="00C91BDE">
        <w:rPr>
          <w:rFonts w:ascii="Times New Roman" w:eastAsia="JGGIY+TimesNewRomanPSMT" w:hAnsi="Times New Roman" w:cs="Times New Roman"/>
          <w:b/>
          <w:bCs/>
          <w:w w:val="99"/>
          <w:sz w:val="28"/>
          <w:szCs w:val="28"/>
        </w:rPr>
        <w:t>к</w:t>
      </w:r>
      <w:r w:rsidRPr="00C91BDE">
        <w:rPr>
          <w:rFonts w:ascii="Times New Roman" w:eastAsia="JGGIY+TimesNewRomanPSMT" w:hAnsi="Times New Roman" w:cs="Times New Roman"/>
          <w:b/>
          <w:bCs/>
          <w:sz w:val="28"/>
          <w:szCs w:val="28"/>
        </w:rPr>
        <w:t>о</w:t>
      </w:r>
      <w:r w:rsidRPr="00C91BDE">
        <w:rPr>
          <w:rFonts w:ascii="Times New Roman" w:eastAsia="JGGIY+TimesNewRomanPSMT" w:hAnsi="Times New Roman" w:cs="Times New Roman"/>
          <w:b/>
          <w:bCs/>
          <w:w w:val="99"/>
          <w:sz w:val="28"/>
          <w:szCs w:val="28"/>
        </w:rPr>
        <w:t>й</w:t>
      </w:r>
      <w:r w:rsidRPr="00C91BDE">
        <w:rPr>
          <w:rFonts w:ascii="Times New Roman" w:eastAsia="JGGIY+TimesNewRomanPSMT" w:hAnsi="Times New Roman" w:cs="Times New Roman"/>
          <w:b/>
          <w:bCs/>
          <w:sz w:val="28"/>
          <w:szCs w:val="28"/>
        </w:rPr>
        <w:t xml:space="preserve"> Рес</w:t>
      </w:r>
      <w:r w:rsidRPr="00C91BDE">
        <w:rPr>
          <w:rFonts w:ascii="Times New Roman" w:eastAsia="JGGIY+TimesNewRomanPSMT" w:hAnsi="Times New Roman" w:cs="Times New Roman"/>
          <w:b/>
          <w:bCs/>
          <w:w w:val="99"/>
          <w:sz w:val="28"/>
          <w:szCs w:val="28"/>
        </w:rPr>
        <w:t>п</w:t>
      </w:r>
      <w:r w:rsidRPr="00C91BDE">
        <w:rPr>
          <w:rFonts w:ascii="Times New Roman" w:eastAsia="JGGIY+TimesNewRomanPSMT" w:hAnsi="Times New Roman" w:cs="Times New Roman"/>
          <w:b/>
          <w:bCs/>
          <w:sz w:val="28"/>
          <w:szCs w:val="28"/>
        </w:rPr>
        <w:t>убл</w:t>
      </w:r>
      <w:r w:rsidRPr="00C91BDE">
        <w:rPr>
          <w:rFonts w:ascii="Times New Roman" w:eastAsia="JGGIY+TimesNewRomanPSMT" w:hAnsi="Times New Roman" w:cs="Times New Roman"/>
          <w:b/>
          <w:bCs/>
          <w:w w:val="99"/>
          <w:sz w:val="28"/>
          <w:szCs w:val="28"/>
        </w:rPr>
        <w:t>ик</w:t>
      </w:r>
      <w:r w:rsidRPr="00C91BDE">
        <w:rPr>
          <w:rFonts w:ascii="Times New Roman" w:eastAsia="JGGIY+TimesNewRomanPSMT" w:hAnsi="Times New Roman" w:cs="Times New Roman"/>
          <w:b/>
          <w:bCs/>
          <w:sz w:val="28"/>
          <w:szCs w:val="28"/>
        </w:rPr>
        <w:t xml:space="preserve">е </w:t>
      </w:r>
      <w:r w:rsidR="00BC73E9" w:rsidRPr="00C91BDE">
        <w:rPr>
          <w:rFonts w:ascii="Times New Roman" w:eastAsia="JGGIY+TimesNewRomanPSMT" w:hAnsi="Times New Roman" w:cs="Times New Roman"/>
          <w:b/>
          <w:bCs/>
          <w:w w:val="99"/>
          <w:sz w:val="28"/>
          <w:szCs w:val="28"/>
        </w:rPr>
        <w:t xml:space="preserve">на </w:t>
      </w:r>
      <w:r w:rsidR="000739C9" w:rsidRPr="00C91BDE">
        <w:rPr>
          <w:rFonts w:ascii="Times New Roman" w:eastAsia="JGGIY+TimesNewRomanPSMT" w:hAnsi="Times New Roman" w:cs="Times New Roman"/>
          <w:b/>
          <w:bCs/>
          <w:w w:val="99"/>
          <w:sz w:val="28"/>
          <w:szCs w:val="28"/>
        </w:rPr>
        <w:t>0</w:t>
      </w:r>
      <w:r w:rsidR="005C29F5" w:rsidRPr="00C91BDE">
        <w:rPr>
          <w:rFonts w:ascii="Times New Roman" w:eastAsia="JGGIY+TimesNewRomanPSMT" w:hAnsi="Times New Roman" w:cs="Times New Roman"/>
          <w:b/>
          <w:bCs/>
          <w:w w:val="99"/>
          <w:sz w:val="28"/>
          <w:szCs w:val="28"/>
        </w:rPr>
        <w:t>6</w:t>
      </w:r>
      <w:r w:rsidR="00BC73E9" w:rsidRPr="00C91BDE">
        <w:rPr>
          <w:rFonts w:ascii="Times New Roman" w:eastAsia="JGGIY+TimesNewRomanPSMT" w:hAnsi="Times New Roman" w:cs="Times New Roman"/>
          <w:b/>
          <w:bCs/>
          <w:w w:val="99"/>
          <w:sz w:val="28"/>
          <w:szCs w:val="28"/>
        </w:rPr>
        <w:t>.</w:t>
      </w:r>
      <w:r w:rsidR="00E17D33" w:rsidRPr="00C91BDE">
        <w:rPr>
          <w:rFonts w:ascii="Times New Roman" w:eastAsia="JGGIY+TimesNewRomanPSMT" w:hAnsi="Times New Roman" w:cs="Times New Roman"/>
          <w:b/>
          <w:bCs/>
          <w:w w:val="99"/>
          <w:sz w:val="28"/>
          <w:szCs w:val="28"/>
        </w:rPr>
        <w:t>10</w:t>
      </w:r>
      <w:r w:rsidR="00BC73E9" w:rsidRPr="00C91BDE">
        <w:rPr>
          <w:rFonts w:ascii="Times New Roman" w:eastAsia="JGGIY+TimesNewRomanPSMT" w:hAnsi="Times New Roman" w:cs="Times New Roman"/>
          <w:b/>
          <w:bCs/>
          <w:w w:val="99"/>
          <w:sz w:val="28"/>
          <w:szCs w:val="28"/>
        </w:rPr>
        <w:t>.</w:t>
      </w:r>
      <w:r w:rsidR="009B1046" w:rsidRPr="00C91BDE">
        <w:rPr>
          <w:rFonts w:ascii="Times New Roman" w:eastAsia="JGGIY+TimesNewRomanPSMT" w:hAnsi="Times New Roman" w:cs="Times New Roman"/>
          <w:b/>
          <w:bCs/>
          <w:sz w:val="28"/>
          <w:szCs w:val="28"/>
        </w:rPr>
        <w:t>2023</w:t>
      </w:r>
      <w:r w:rsidRPr="00C91BDE">
        <w:rPr>
          <w:rFonts w:ascii="Times New Roman" w:eastAsia="JGGIY+TimesNewRomanPSMT" w:hAnsi="Times New Roman" w:cs="Times New Roman"/>
          <w:b/>
          <w:bCs/>
          <w:sz w:val="28"/>
          <w:szCs w:val="28"/>
        </w:rPr>
        <w:t>г.</w:t>
      </w:r>
    </w:p>
    <w:p w14:paraId="3CE59577" w14:textId="77777777" w:rsidR="00D32AE7" w:rsidRPr="00C91BDE" w:rsidRDefault="00D32AE7" w:rsidP="000E0259">
      <w:pPr>
        <w:spacing w:line="240" w:lineRule="auto"/>
        <w:jc w:val="center"/>
        <w:rPr>
          <w:rFonts w:ascii="Times New Roman" w:eastAsia="JGGIY+TimesNewRomanPSMT" w:hAnsi="Times New Roman" w:cs="Times New Roman"/>
          <w:b/>
          <w:bCs/>
          <w:sz w:val="28"/>
          <w:szCs w:val="28"/>
        </w:rPr>
      </w:pPr>
    </w:p>
    <w:p w14:paraId="626847CE" w14:textId="77777777" w:rsidR="0023562A" w:rsidRPr="00C91BDE" w:rsidRDefault="0023562A" w:rsidP="000E0259">
      <w:pPr>
        <w:spacing w:line="240" w:lineRule="auto"/>
        <w:ind w:firstLine="709"/>
        <w:contextualSpacing/>
        <w:jc w:val="both"/>
        <w:rPr>
          <w:rFonts w:ascii="Times New Roman" w:hAnsi="Times New Roman" w:cs="Times New Roman"/>
          <w:sz w:val="28"/>
          <w:szCs w:val="28"/>
        </w:rPr>
      </w:pPr>
      <w:bookmarkStart w:id="1" w:name="_page_21_0"/>
      <w:bookmarkEnd w:id="0"/>
    </w:p>
    <w:p w14:paraId="55979416" w14:textId="77777777" w:rsidR="00EE0991" w:rsidRPr="00C91BDE" w:rsidRDefault="00EE0991" w:rsidP="000E0259">
      <w:pPr>
        <w:spacing w:line="240" w:lineRule="auto"/>
        <w:ind w:firstLine="709"/>
        <w:jc w:val="center"/>
        <w:rPr>
          <w:rFonts w:ascii="Times New Roman" w:eastAsia="JGGIY+TimesNewRomanPSMT" w:hAnsi="Times New Roman" w:cs="Times New Roman"/>
          <w:b/>
          <w:bCs/>
          <w:sz w:val="28"/>
          <w:szCs w:val="28"/>
        </w:rPr>
      </w:pPr>
      <w:r w:rsidRPr="00C91BDE">
        <w:rPr>
          <w:rFonts w:ascii="Times New Roman" w:eastAsia="JGGIY+TimesNewRomanPSMT" w:hAnsi="Times New Roman" w:cs="Times New Roman"/>
          <w:b/>
          <w:bCs/>
          <w:sz w:val="28"/>
          <w:szCs w:val="28"/>
        </w:rPr>
        <w:t>НАЦИОНА</w:t>
      </w:r>
      <w:r w:rsidRPr="00C91BDE">
        <w:rPr>
          <w:rFonts w:ascii="Times New Roman" w:eastAsia="JGGIY+TimesNewRomanPSMT" w:hAnsi="Times New Roman" w:cs="Times New Roman"/>
          <w:b/>
          <w:bCs/>
          <w:w w:val="99"/>
          <w:sz w:val="28"/>
          <w:szCs w:val="28"/>
        </w:rPr>
        <w:t>ЛЬ</w:t>
      </w:r>
      <w:r w:rsidRPr="00C91BDE">
        <w:rPr>
          <w:rFonts w:ascii="Times New Roman" w:eastAsia="JGGIY+TimesNewRomanPSMT" w:hAnsi="Times New Roman" w:cs="Times New Roman"/>
          <w:b/>
          <w:bCs/>
          <w:sz w:val="28"/>
          <w:szCs w:val="28"/>
        </w:rPr>
        <w:t>НЫЙ ПРОЕ</w:t>
      </w:r>
      <w:r w:rsidRPr="00C91BDE">
        <w:rPr>
          <w:rFonts w:ascii="Times New Roman" w:eastAsia="JGGIY+TimesNewRomanPSMT" w:hAnsi="Times New Roman" w:cs="Times New Roman"/>
          <w:b/>
          <w:bCs/>
          <w:w w:val="99"/>
          <w:sz w:val="28"/>
          <w:szCs w:val="28"/>
        </w:rPr>
        <w:t>К</w:t>
      </w:r>
      <w:r w:rsidRPr="00C91BDE">
        <w:rPr>
          <w:rFonts w:ascii="Times New Roman" w:eastAsia="JGGIY+TimesNewRomanPSMT" w:hAnsi="Times New Roman" w:cs="Times New Roman"/>
          <w:b/>
          <w:bCs/>
          <w:sz w:val="28"/>
          <w:szCs w:val="28"/>
        </w:rPr>
        <w:t>Т</w:t>
      </w:r>
    </w:p>
    <w:p w14:paraId="3318E4AA" w14:textId="77777777" w:rsidR="00EE0991" w:rsidRPr="00C91BDE" w:rsidRDefault="00EE0991" w:rsidP="000E0259">
      <w:pPr>
        <w:spacing w:line="240" w:lineRule="auto"/>
        <w:ind w:firstLine="709"/>
        <w:jc w:val="center"/>
        <w:rPr>
          <w:rFonts w:ascii="Times New Roman" w:eastAsia="Times New Roman" w:hAnsi="Times New Roman" w:cs="Times New Roman"/>
          <w:b/>
          <w:bCs/>
          <w:color w:val="FF0000"/>
          <w:sz w:val="28"/>
          <w:szCs w:val="28"/>
          <w14:cntxtAlts/>
        </w:rPr>
      </w:pPr>
      <w:r w:rsidRPr="00C91BDE">
        <w:rPr>
          <w:rFonts w:ascii="Times New Roman" w:eastAsia="Times New Roman" w:hAnsi="Times New Roman" w:cs="Times New Roman"/>
          <w:b/>
          <w:bCs/>
          <w:sz w:val="28"/>
          <w:szCs w:val="28"/>
          <w14:cntxtAlts/>
        </w:rPr>
        <w:t>«ЖИЛЬЕ И ГОРОДСКАЯ СРЕДА»</w:t>
      </w:r>
    </w:p>
    <w:p w14:paraId="5D090AF9" w14:textId="77777777" w:rsidR="00EE0991" w:rsidRPr="00C91BDE" w:rsidRDefault="00EE0991" w:rsidP="000E0259">
      <w:pPr>
        <w:tabs>
          <w:tab w:val="left" w:pos="8931"/>
        </w:tabs>
        <w:spacing w:line="240" w:lineRule="auto"/>
        <w:ind w:firstLine="709"/>
        <w:jc w:val="center"/>
        <w:rPr>
          <w:rFonts w:ascii="Times New Roman" w:eastAsia="Times New Roman" w:hAnsi="Times New Roman" w:cs="Times New Roman"/>
          <w:b/>
          <w:bCs/>
          <w:color w:val="FF0000"/>
          <w:sz w:val="28"/>
          <w:szCs w:val="28"/>
        </w:rPr>
      </w:pPr>
    </w:p>
    <w:p w14:paraId="3EF6DBA8" w14:textId="77777777" w:rsidR="00EE0991" w:rsidRPr="00C91BDE" w:rsidRDefault="00EE0991" w:rsidP="00174EBA">
      <w:pPr>
        <w:tabs>
          <w:tab w:val="left" w:pos="8931"/>
        </w:tabs>
        <w:spacing w:line="240" w:lineRule="auto"/>
        <w:ind w:firstLine="709"/>
        <w:jc w:val="center"/>
        <w:rPr>
          <w:rFonts w:ascii="Times New Roman" w:eastAsia="Times New Roman" w:hAnsi="Times New Roman" w:cs="Times New Roman"/>
          <w:b/>
          <w:bCs/>
          <w:sz w:val="28"/>
          <w:szCs w:val="28"/>
        </w:rPr>
      </w:pPr>
      <w:r w:rsidRPr="00C91BDE">
        <w:rPr>
          <w:rFonts w:ascii="Times New Roman" w:eastAsia="Times New Roman" w:hAnsi="Times New Roman" w:cs="Times New Roman"/>
          <w:b/>
          <w:bCs/>
          <w:sz w:val="28"/>
          <w:szCs w:val="28"/>
        </w:rPr>
        <w:t>Региональный проект «Жилье»</w:t>
      </w:r>
    </w:p>
    <w:p w14:paraId="3CC1D765" w14:textId="51EC4E8C" w:rsidR="00C35430" w:rsidRPr="00C35430" w:rsidRDefault="009F1CAE" w:rsidP="00C35430">
      <w:pPr>
        <w:spacing w:line="240" w:lineRule="auto"/>
        <w:ind w:firstLine="709"/>
        <w:jc w:val="both"/>
        <w:rPr>
          <w:rFonts w:ascii="Times New Roman" w:hAnsi="Times New Roman" w:cs="Times New Roman"/>
          <w:sz w:val="28"/>
          <w:szCs w:val="28"/>
        </w:rPr>
      </w:pPr>
      <w:r w:rsidRPr="00C35430">
        <w:rPr>
          <w:rFonts w:ascii="Times New Roman" w:hAnsi="Times New Roman" w:cs="Times New Roman"/>
          <w:sz w:val="28"/>
          <w:szCs w:val="28"/>
        </w:rPr>
        <w:t xml:space="preserve">В 2023 году </w:t>
      </w:r>
      <w:r w:rsidRPr="00C35430">
        <w:rPr>
          <w:rFonts w:ascii="Times New Roman" w:hAnsi="Times New Roman" w:cs="Times New Roman"/>
          <w:sz w:val="28"/>
          <w:szCs w:val="28"/>
          <w:shd w:val="clear" w:color="auto" w:fill="FFFFFF"/>
        </w:rPr>
        <w:t xml:space="preserve">целевым показателем реализации регионального проекта «Жилье» является ввод жилья общей площадью 519 тыс. кв. метров. </w:t>
      </w:r>
      <w:r w:rsidRPr="00C35430">
        <w:rPr>
          <w:rFonts w:ascii="Times New Roman" w:hAnsi="Times New Roman" w:cs="Times New Roman"/>
          <w:sz w:val="28"/>
          <w:szCs w:val="28"/>
          <w:shd w:val="clear" w:color="auto" w:fill="FFFFFF"/>
        </w:rPr>
        <w:br/>
      </w:r>
      <w:bookmarkStart w:id="2" w:name="_Hlk102659322"/>
      <w:r w:rsidR="00C35430">
        <w:rPr>
          <w:rFonts w:ascii="Times New Roman" w:hAnsi="Times New Roman" w:cs="Times New Roman"/>
          <w:sz w:val="28"/>
          <w:szCs w:val="28"/>
        </w:rPr>
        <w:t>З</w:t>
      </w:r>
      <w:r w:rsidR="00C35430" w:rsidRPr="00C35430">
        <w:rPr>
          <w:rFonts w:ascii="Times New Roman" w:hAnsi="Times New Roman" w:cs="Times New Roman"/>
          <w:sz w:val="28"/>
          <w:szCs w:val="28"/>
        </w:rPr>
        <w:t xml:space="preserve">а январь-август 2023 года организациями всех форм собственности </w:t>
      </w:r>
      <w:r w:rsidR="00C35430" w:rsidRPr="00C35430">
        <w:rPr>
          <w:rFonts w:ascii="Times New Roman" w:hAnsi="Times New Roman" w:cs="Times New Roman"/>
          <w:sz w:val="28"/>
          <w:szCs w:val="28"/>
        </w:rPr>
        <w:br/>
        <w:t>и населением введено в эксплуатацию 311,4 тыс. кв. метров общей площади жилья, или 102,3 % к показателю прошлого года.</w:t>
      </w:r>
      <w:r w:rsidR="00C35430">
        <w:rPr>
          <w:rFonts w:ascii="Times New Roman" w:hAnsi="Times New Roman" w:cs="Times New Roman"/>
          <w:sz w:val="28"/>
          <w:szCs w:val="28"/>
        </w:rPr>
        <w:t xml:space="preserve"> </w:t>
      </w:r>
      <w:r w:rsidR="00C35430" w:rsidRPr="00C35430">
        <w:rPr>
          <w:rFonts w:ascii="Times New Roman" w:hAnsi="Times New Roman" w:cs="Times New Roman"/>
          <w:sz w:val="28"/>
          <w:szCs w:val="28"/>
        </w:rPr>
        <w:t>Организациями-застройщиками, осуществляющими многоквартирное жилищное строительство, построено 34 многоквартирных дома на 1268 квартир общей площадью 78,4 тыс. кв. метров, или 75,4 % к показателю прошлого года (25,2 % в общем объеме введенного жилья).</w:t>
      </w:r>
      <w:r w:rsidR="00C35430">
        <w:rPr>
          <w:rFonts w:ascii="Times New Roman" w:hAnsi="Times New Roman" w:cs="Times New Roman"/>
          <w:sz w:val="28"/>
          <w:szCs w:val="28"/>
        </w:rPr>
        <w:t xml:space="preserve"> </w:t>
      </w:r>
      <w:bookmarkStart w:id="3" w:name="_GoBack"/>
      <w:bookmarkEnd w:id="3"/>
      <w:proofErr w:type="gramStart"/>
      <w:r w:rsidR="00C35430" w:rsidRPr="00C35430">
        <w:rPr>
          <w:rFonts w:ascii="Times New Roman" w:hAnsi="Times New Roman" w:cs="Times New Roman"/>
          <w:sz w:val="28"/>
          <w:szCs w:val="28"/>
        </w:rPr>
        <w:t>Индивидуальными</w:t>
      </w:r>
      <w:proofErr w:type="gramEnd"/>
      <w:r w:rsidR="00C35430" w:rsidRPr="00C35430">
        <w:rPr>
          <w:rFonts w:ascii="Times New Roman" w:hAnsi="Times New Roman" w:cs="Times New Roman"/>
          <w:sz w:val="28"/>
          <w:szCs w:val="28"/>
        </w:rPr>
        <w:t xml:space="preserve"> застройщиками построено 1585 собственных домов площадью 233,0 тыс. кв. метров, или 116,2 % к показателю прошлого года. В общем объеме введенного жилья на индивидуальных застройщиков приходится 74,8%.</w:t>
      </w:r>
    </w:p>
    <w:p w14:paraId="27FA1E07" w14:textId="5E983DCD" w:rsidR="0003295F" w:rsidRPr="00C35430" w:rsidRDefault="0003295F" w:rsidP="00C35430">
      <w:pPr>
        <w:spacing w:line="240" w:lineRule="auto"/>
        <w:ind w:firstLine="709"/>
        <w:jc w:val="both"/>
        <w:rPr>
          <w:rFonts w:ascii="Times New Roman" w:hAnsi="Times New Roman" w:cs="Times New Roman"/>
          <w:sz w:val="28"/>
          <w:szCs w:val="28"/>
        </w:rPr>
      </w:pPr>
      <w:r w:rsidRPr="00C35430">
        <w:rPr>
          <w:rFonts w:ascii="Times New Roman" w:hAnsi="Times New Roman" w:cs="Times New Roman"/>
          <w:sz w:val="28"/>
          <w:szCs w:val="28"/>
        </w:rPr>
        <w:t xml:space="preserve">В 2023 году </w:t>
      </w:r>
      <w:r w:rsidRPr="00C35430">
        <w:rPr>
          <w:rFonts w:ascii="Times New Roman" w:hAnsi="Times New Roman" w:cs="Times New Roman"/>
          <w:sz w:val="28"/>
          <w:szCs w:val="28"/>
          <w:shd w:val="clear" w:color="auto" w:fill="FFFFFF"/>
        </w:rPr>
        <w:t xml:space="preserve">целевым показателем </w:t>
      </w:r>
      <w:r w:rsidRPr="00C35430">
        <w:rPr>
          <w:rFonts w:ascii="Times New Roman" w:hAnsi="Times New Roman" w:cs="Times New Roman"/>
          <w:sz w:val="28"/>
          <w:szCs w:val="28"/>
        </w:rPr>
        <w:t xml:space="preserve">в рамках программы «Стимул» является ввод жилья - 48,33 тыс. кв. метров жилья, </w:t>
      </w:r>
      <w:r w:rsidRPr="00C35430">
        <w:rPr>
          <w:rFonts w:ascii="Times New Roman" w:hAnsi="Times New Roman" w:cs="Times New Roman"/>
          <w:sz w:val="28"/>
          <w:szCs w:val="28"/>
          <w:shd w:val="clear" w:color="auto" w:fill="FFFFFF"/>
        </w:rPr>
        <w:t xml:space="preserve">по оперативным данным </w:t>
      </w:r>
      <w:r w:rsidRPr="00C35430">
        <w:rPr>
          <w:rFonts w:ascii="Times New Roman" w:hAnsi="Times New Roman" w:cs="Times New Roman"/>
          <w:sz w:val="28"/>
          <w:szCs w:val="28"/>
          <w:shd w:val="clear" w:color="auto" w:fill="FFFFFF"/>
        </w:rPr>
        <w:t xml:space="preserve">за </w:t>
      </w:r>
      <w:r w:rsidRPr="00C35430">
        <w:rPr>
          <w:rFonts w:ascii="Times New Roman" w:hAnsi="Times New Roman" w:cs="Times New Roman"/>
          <w:sz w:val="28"/>
          <w:szCs w:val="28"/>
        </w:rPr>
        <w:t>январь-</w:t>
      </w:r>
      <w:r w:rsidRPr="00C35430">
        <w:rPr>
          <w:rFonts w:ascii="Times New Roman" w:hAnsi="Times New Roman" w:cs="Times New Roman"/>
          <w:sz w:val="28"/>
          <w:szCs w:val="28"/>
        </w:rPr>
        <w:t>сентябрь</w:t>
      </w:r>
      <w:r w:rsidRPr="00C35430">
        <w:rPr>
          <w:rFonts w:ascii="Times New Roman" w:hAnsi="Times New Roman" w:cs="Times New Roman"/>
          <w:sz w:val="28"/>
          <w:szCs w:val="28"/>
        </w:rPr>
        <w:t xml:space="preserve"> 2023 года показатель состави</w:t>
      </w:r>
      <w:r w:rsidRPr="00C35430">
        <w:rPr>
          <w:rFonts w:ascii="Times New Roman" w:hAnsi="Times New Roman" w:cs="Times New Roman"/>
          <w:sz w:val="28"/>
          <w:szCs w:val="28"/>
        </w:rPr>
        <w:t>т</w:t>
      </w:r>
      <w:r w:rsidRPr="00C35430">
        <w:rPr>
          <w:rFonts w:ascii="Times New Roman" w:hAnsi="Times New Roman" w:cs="Times New Roman"/>
          <w:sz w:val="28"/>
          <w:szCs w:val="28"/>
        </w:rPr>
        <w:t xml:space="preserve"> </w:t>
      </w:r>
      <w:r w:rsidRPr="00C35430">
        <w:rPr>
          <w:rFonts w:ascii="Times New Roman" w:hAnsi="Times New Roman" w:cs="Times New Roman"/>
          <w:sz w:val="28"/>
          <w:szCs w:val="28"/>
        </w:rPr>
        <w:t>2,48</w:t>
      </w:r>
      <w:r w:rsidRPr="00C35430">
        <w:rPr>
          <w:rFonts w:ascii="Times New Roman" w:hAnsi="Times New Roman" w:cs="Times New Roman"/>
          <w:sz w:val="28"/>
          <w:szCs w:val="28"/>
        </w:rPr>
        <w:t xml:space="preserve"> тыс. кв. метров (или </w:t>
      </w:r>
      <w:r w:rsidRPr="00C35430">
        <w:rPr>
          <w:rFonts w:ascii="Times New Roman" w:hAnsi="Times New Roman" w:cs="Times New Roman"/>
          <w:sz w:val="28"/>
          <w:szCs w:val="28"/>
        </w:rPr>
        <w:t>5,13</w:t>
      </w:r>
      <w:r w:rsidRPr="00C35430">
        <w:rPr>
          <w:rFonts w:ascii="Times New Roman" w:hAnsi="Times New Roman" w:cs="Times New Roman"/>
          <w:sz w:val="28"/>
          <w:szCs w:val="28"/>
        </w:rPr>
        <w:t xml:space="preserve">% от плана). </w:t>
      </w:r>
    </w:p>
    <w:p w14:paraId="1A922AB8" w14:textId="43A20362" w:rsidR="008110E9" w:rsidRPr="00C91BDE" w:rsidRDefault="008110E9" w:rsidP="008110E9">
      <w:pPr>
        <w:spacing w:line="240" w:lineRule="auto"/>
        <w:ind w:firstLine="709"/>
        <w:jc w:val="both"/>
        <w:rPr>
          <w:rFonts w:ascii="Times New Roman" w:hAnsi="Times New Roman" w:cs="Times New Roman"/>
          <w:bCs/>
          <w:sz w:val="28"/>
          <w:szCs w:val="28"/>
        </w:rPr>
      </w:pPr>
      <w:r w:rsidRPr="00C91BDE">
        <w:rPr>
          <w:rFonts w:ascii="Times New Roman" w:hAnsi="Times New Roman" w:cs="Times New Roman"/>
          <w:bCs/>
          <w:sz w:val="28"/>
          <w:szCs w:val="28"/>
        </w:rPr>
        <w:t>В рамках мероприятий по стимулированию программ развития жилищного строительства в 2023 году начата реализация объекта «Водоснабжение 4 поселка «Белая речка» из родниковых источников, КБР». По объекту заключен государственный контракт № 22 от 17.04.2023 г. с ООО «КОМПЛЕКССТРОЙИНВЕСТ» на сумму 104 136,08 тыс. руб. По состоянию на 05.10.2023 г. профинансировано 32 327,01 тыс. руб., в том числе 31 953,15 тыс. руб. из федерального бюджета и 373,86 тыс. руб. из бюджета КБР. В настоящее время на объекте ведутся строительно-монтажные работы. Плановый срок завершения строительства – декабрь 2023 года.</w:t>
      </w:r>
    </w:p>
    <w:p w14:paraId="72502363" w14:textId="0E207E1B" w:rsidR="009F1CAE" w:rsidRPr="00C91BDE" w:rsidRDefault="009F1CAE" w:rsidP="008110E9">
      <w:pPr>
        <w:spacing w:line="240" w:lineRule="auto"/>
        <w:ind w:firstLine="709"/>
        <w:jc w:val="both"/>
        <w:rPr>
          <w:rFonts w:ascii="Times New Roman" w:hAnsi="Times New Roman" w:cs="Times New Roman"/>
          <w:bCs/>
          <w:sz w:val="28"/>
          <w:szCs w:val="28"/>
        </w:rPr>
      </w:pPr>
      <w:r w:rsidRPr="00C91BDE">
        <w:rPr>
          <w:rFonts w:ascii="Times New Roman" w:hAnsi="Times New Roman" w:cs="Times New Roman"/>
          <w:bCs/>
          <w:sz w:val="28"/>
          <w:szCs w:val="28"/>
        </w:rPr>
        <w:t xml:space="preserve">По объекту «Строительство инженерных систем водоснабжения и водоотведения микрорайона индивидуальной жилой застройки за с. Хасанья» подписано Уведомление «О внесении изменений в Соглашение о предоставлении субсидии из федерального бюджета бюджету субъекта Российской Федерации от 27.12.2022 № 069-09-2023-388» от 16 июня 2023г. №069-09-2023-388/2 об изменении условий, в части уменьшения размера предоставляемой в текущем финансовом году субсидии. Распоряжением Правительства Российской Федерации от 6 июля 2023 г. №1816-р утверждены  изменения, которые вносятся в распределение субсидий на реализацию мероприятий по стимулированию программ развития жилищного строительства субъектов Российской Федерации на 2023 и 2024 годы, утвержденное </w:t>
      </w:r>
      <w:r w:rsidRPr="00C91BDE">
        <w:rPr>
          <w:rFonts w:ascii="Times New Roman" w:hAnsi="Times New Roman" w:cs="Times New Roman"/>
          <w:bCs/>
          <w:sz w:val="28"/>
          <w:szCs w:val="28"/>
        </w:rPr>
        <w:lastRenderedPageBreak/>
        <w:t xml:space="preserve">приложением 34 (таблица 183) к Федеральному закону «О федеральном бюджете на 2023 год и на плановый период 2024 и 2025 годов», в части 2023 года. </w:t>
      </w:r>
      <w:r w:rsidRPr="00C91BDE">
        <w:rPr>
          <w:rFonts w:ascii="Times New Roman" w:hAnsi="Times New Roman" w:cs="Times New Roman"/>
          <w:sz w:val="28"/>
          <w:szCs w:val="28"/>
        </w:rPr>
        <w:t xml:space="preserve">В связи с отсутствием необходимых лимитов и возможности реализации объекта в 2023 году в Минстрой России направлено обращение о необходимости внесения изменений в финансовое и нефинансовое соглашение по исключению объекта </w:t>
      </w:r>
      <w:r w:rsidRPr="00C91BDE">
        <w:rPr>
          <w:rFonts w:ascii="Times New Roman" w:hAnsi="Times New Roman" w:cs="Times New Roman"/>
          <w:bCs/>
          <w:sz w:val="28"/>
          <w:szCs w:val="28"/>
        </w:rPr>
        <w:t>«Строительство инженерных систем водоснабжения и водоотведения микрорайона индивидуальной жилой застройки за с. Хасанья» из перечня реализуемых.</w:t>
      </w:r>
      <w:r w:rsidRPr="00C91BDE">
        <w:rPr>
          <w:rFonts w:ascii="Times New Roman" w:hAnsi="Times New Roman" w:cs="Times New Roman"/>
          <w:sz w:val="28"/>
          <w:szCs w:val="28"/>
        </w:rPr>
        <w:t xml:space="preserve"> </w:t>
      </w:r>
    </w:p>
    <w:p w14:paraId="076A7B30" w14:textId="77777777" w:rsidR="009F1CAE" w:rsidRPr="00C91BDE" w:rsidRDefault="009F1CAE" w:rsidP="009F1CAE">
      <w:pPr>
        <w:spacing w:line="240" w:lineRule="auto"/>
        <w:ind w:firstLine="709"/>
        <w:jc w:val="both"/>
        <w:rPr>
          <w:rFonts w:ascii="Times New Roman" w:hAnsi="Times New Roman" w:cs="Times New Roman"/>
          <w:bCs/>
          <w:sz w:val="28"/>
          <w:szCs w:val="28"/>
        </w:rPr>
      </w:pPr>
      <w:r w:rsidRPr="00C91BDE">
        <w:rPr>
          <w:rFonts w:ascii="Times New Roman" w:hAnsi="Times New Roman" w:cs="Times New Roman"/>
          <w:bCs/>
          <w:sz w:val="28"/>
          <w:szCs w:val="28"/>
        </w:rPr>
        <w:t xml:space="preserve">Продолжаются строительно-монтажные работы по объектам, реализация которых начата в 2022 году, «Проект жилого района «Восточный» в городском округе Нальчик, КБР. Расширение сетей и сооружений водоотведения», «Проект жилого района «Восточный» в городском округе Нальчик, КБР. Расширение сетей и сооружений водоснабжения». Объем необходимых средств для завершения строительства составляет 643 606,00 тыс. руб., в том числе 636 526,33 тыс. руб. из федерального бюджета и 7 079,67 тыс. руб. из бюджета КБР. В федеральном бюджете на 2023 год средства на завершение строительства указанных объектов не предусмотрены. </w:t>
      </w:r>
    </w:p>
    <w:p w14:paraId="1B049B69" w14:textId="77777777" w:rsidR="009F1CAE" w:rsidRPr="00C91BDE" w:rsidRDefault="009F1CAE" w:rsidP="009F1CAE">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Финансовое обеспечение в 2023 году – 106 167,70 тыс. руб. (федеральный бюджет – 104 939,86 тыс. руб., бюджет КБР – 1 227,84 тыс. руб.).</w:t>
      </w:r>
    </w:p>
    <w:bookmarkEnd w:id="2"/>
    <w:p w14:paraId="1ACABCC0" w14:textId="77777777" w:rsidR="00046572" w:rsidRPr="00C91BDE" w:rsidRDefault="00046572" w:rsidP="000E0259">
      <w:pPr>
        <w:autoSpaceDE w:val="0"/>
        <w:autoSpaceDN w:val="0"/>
        <w:adjustRightInd w:val="0"/>
        <w:spacing w:line="240" w:lineRule="auto"/>
        <w:ind w:firstLine="709"/>
        <w:rPr>
          <w:rFonts w:ascii="Times New Roman" w:eastAsia="Times New Roman" w:hAnsi="Times New Roman" w:cs="Times New Roman"/>
          <w:b/>
          <w:bCs/>
          <w:sz w:val="28"/>
          <w:szCs w:val="28"/>
        </w:rPr>
      </w:pPr>
    </w:p>
    <w:p w14:paraId="6EB7CEAA" w14:textId="77777777" w:rsidR="00EE0991" w:rsidRPr="00C91BDE" w:rsidRDefault="00EE0991" w:rsidP="00174EBA">
      <w:pPr>
        <w:autoSpaceDE w:val="0"/>
        <w:autoSpaceDN w:val="0"/>
        <w:adjustRightInd w:val="0"/>
        <w:spacing w:line="240" w:lineRule="auto"/>
        <w:ind w:firstLine="709"/>
        <w:jc w:val="center"/>
        <w:rPr>
          <w:rFonts w:ascii="Times New Roman" w:eastAsia="Times New Roman" w:hAnsi="Times New Roman" w:cs="Times New Roman"/>
          <w:b/>
          <w:bCs/>
          <w:sz w:val="28"/>
          <w:szCs w:val="28"/>
        </w:rPr>
      </w:pPr>
      <w:r w:rsidRPr="00C91BDE">
        <w:rPr>
          <w:rFonts w:ascii="Times New Roman" w:eastAsia="Times New Roman" w:hAnsi="Times New Roman" w:cs="Times New Roman"/>
          <w:b/>
          <w:bCs/>
          <w:sz w:val="28"/>
          <w:szCs w:val="28"/>
        </w:rPr>
        <w:t>Региональный проект «Обеспечение устойчивого сокращения непригодного для проживания жилищного фонда»</w:t>
      </w:r>
    </w:p>
    <w:p w14:paraId="61F22E1C"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В целях реализации регионального проекта «Обеспечение устойчивого сокращения непригодного для проживания жилищного фонда» постановлением Правительства Кабардино-Балкарской Республики от 06.06.2022 г. № 132-ПП утверждена Республиканская адресная программа «Переселение граждан из аварийного жилищного фонда на территории Кабардино-Балкарской Республики в 2022 – 2025 годах». На территории Кабардино-Балкарии в период с 1 января 2017 г. по 1 января 2022 г. признано аварийными 63 многоквартирных дома (1 001 помещение) общей площадью 32 361,17 м2, в которых проживают 2669 человек.</w:t>
      </w:r>
    </w:p>
    <w:p w14:paraId="22DFC16A"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В соответствии с Программой по 1 этапу (2022-2023 гг.) необходимо расселить 703 человека, проживающих в 285 помещениях общей площадью 10 262,2 кв. м., признанных аварийными в период с 1 января 2017 г. по 1 января 2022 г.</w:t>
      </w:r>
    </w:p>
    <w:p w14:paraId="7D0BBFCB"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Объем финансирования этапа 2022-2023 годов составил 452 291 197,18 руб., в том числе по источникам финансирования:</w:t>
      </w:r>
    </w:p>
    <w:p w14:paraId="46C9C91B"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 xml:space="preserve">- 333 146 400,96 руб. – средства Фонда </w:t>
      </w:r>
    </w:p>
    <w:p w14:paraId="4634DC1D"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- 119 144 796,22 руб. – средства республиканского бюджета КБР</w:t>
      </w:r>
    </w:p>
    <w:p w14:paraId="74ED0D10"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По состоянию на 01.10.2023 г. кассовое исполнение средств по 1 этапу 2022-2023 годов составляет:</w:t>
      </w:r>
    </w:p>
    <w:p w14:paraId="451B186C" w14:textId="77777777" w:rsidR="00174EBA" w:rsidRPr="00C91BDE" w:rsidRDefault="00174EBA" w:rsidP="00174EBA">
      <w:pPr>
        <w:spacing w:line="240" w:lineRule="auto"/>
        <w:jc w:val="both"/>
        <w:rPr>
          <w:rFonts w:ascii="Times New Roman" w:hAnsi="Times New Roman" w:cs="Times New Roman"/>
          <w:sz w:val="28"/>
          <w:szCs w:val="28"/>
        </w:rPr>
      </w:pPr>
      <w:r w:rsidRPr="00C91BDE">
        <w:rPr>
          <w:rFonts w:ascii="Times New Roman" w:hAnsi="Times New Roman" w:cs="Times New Roman"/>
          <w:sz w:val="28"/>
          <w:szCs w:val="28"/>
        </w:rPr>
        <w:tab/>
        <w:t>за 2023 год 60 734 488,50 руб. в том числе:</w:t>
      </w:r>
    </w:p>
    <w:p w14:paraId="3B84B995"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ab/>
        <w:t>- 41 187 206,03 руб. – средства Фонда;</w:t>
      </w:r>
    </w:p>
    <w:p w14:paraId="6DD05481"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ab/>
        <w:t>- 19 547 282,47 руб. – средства республиканского бюджета КБР.</w:t>
      </w:r>
    </w:p>
    <w:p w14:paraId="6C46CEB9" w14:textId="77777777" w:rsidR="00174EBA" w:rsidRPr="00C91BDE" w:rsidRDefault="00174EBA" w:rsidP="00174EBA">
      <w:pPr>
        <w:spacing w:line="240" w:lineRule="auto"/>
        <w:jc w:val="both"/>
        <w:rPr>
          <w:rFonts w:ascii="Times New Roman" w:hAnsi="Times New Roman" w:cs="Times New Roman"/>
          <w:sz w:val="28"/>
          <w:szCs w:val="28"/>
        </w:rPr>
      </w:pPr>
      <w:r w:rsidRPr="00C91BDE">
        <w:rPr>
          <w:rFonts w:ascii="Times New Roman" w:hAnsi="Times New Roman" w:cs="Times New Roman"/>
          <w:sz w:val="28"/>
          <w:szCs w:val="28"/>
        </w:rPr>
        <w:tab/>
        <w:t>за 2022 год освоено 178 237 481,72 руб. в том числе:</w:t>
      </w:r>
    </w:p>
    <w:p w14:paraId="737584C4"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lastRenderedPageBreak/>
        <w:tab/>
        <w:t>- 124 344 784,30 руб. – средства Фонда;</w:t>
      </w:r>
    </w:p>
    <w:p w14:paraId="7E735341"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ab/>
        <w:t>- 53 892 697,42 руб. – средства республиканского бюджета КБР.</w:t>
      </w:r>
    </w:p>
    <w:p w14:paraId="294DCECA"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 xml:space="preserve"> Всего освоено по 1 этапу (2022-2023 годов) 238 971 970,22 руб. в том числе:</w:t>
      </w:r>
    </w:p>
    <w:p w14:paraId="2902DDB2"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ab/>
        <w:t>- 165 531 990,33 руб. – средства Фонда;</w:t>
      </w:r>
    </w:p>
    <w:p w14:paraId="6DFFC5FC"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ab/>
        <w:t>- 73 439 979,89 руб. – средства республиканского бюджета КБР.</w:t>
      </w:r>
    </w:p>
    <w:p w14:paraId="085B49F7"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p>
    <w:p w14:paraId="31312E1F"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 xml:space="preserve">По состоянию на 01.10.2023 г. муниципальными образованиями заключены контракты на общую расселяемую площадь 10 198,4 кв. м </w:t>
      </w:r>
    </w:p>
    <w:p w14:paraId="46C3273D"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из 10 262,2 кв. м, в том числе:</w:t>
      </w:r>
    </w:p>
    <w:p w14:paraId="47C5300B"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- 8 975,90 кв. м, 258 помещений – приобретение жилых помещений у застройщиков, в строящихся домах (стройка);</w:t>
      </w:r>
    </w:p>
    <w:p w14:paraId="72D0EA83"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- 1 192,3 кв. м, 25 помещений – приобретение жилых помещений у лиц, не являющихся застройщиками (вторичный рынок);</w:t>
      </w:r>
    </w:p>
    <w:p w14:paraId="53C19F98"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- 30,2 кв. м, 1 помещение – выплата возмещения за изымаемое жилое помещение.</w:t>
      </w:r>
    </w:p>
    <w:p w14:paraId="46147BBC"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r w:rsidRPr="00C91BDE">
        <w:rPr>
          <w:rFonts w:ascii="Times New Roman" w:hAnsi="Times New Roman" w:cs="Times New Roman"/>
          <w:sz w:val="28"/>
          <w:szCs w:val="28"/>
        </w:rPr>
        <w:t>Электронный аукцион на приобретение 1 жилого помещения на вторичном рынке с.п. Учебное – 63,8 кв. м, объявлен 05.10.2023 г. окончание приема заявок 16.10.2023 г.</w:t>
      </w:r>
    </w:p>
    <w:p w14:paraId="1ADBBC42"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r w:rsidRPr="00C91BDE">
        <w:rPr>
          <w:rFonts w:ascii="Times New Roman" w:hAnsi="Times New Roman" w:cs="Times New Roman"/>
          <w:color w:val="000000" w:themeColor="text1"/>
          <w:sz w:val="28"/>
          <w:szCs w:val="28"/>
        </w:rPr>
        <w:t>Решением правления Фонда от 05.07.2023 г. (протокол № 2-27) утверждена заявка на предоставление финансовой поддержки, Кабардино-Балкарской Республике за счет средств Фонда на реализацию 2 этапа (2023 – 2024 годов).</w:t>
      </w:r>
    </w:p>
    <w:p w14:paraId="7AD1E519"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r w:rsidRPr="00C91BDE">
        <w:rPr>
          <w:rFonts w:ascii="Times New Roman" w:hAnsi="Times New Roman" w:cs="Times New Roman"/>
          <w:color w:val="000000" w:themeColor="text1"/>
          <w:sz w:val="28"/>
          <w:szCs w:val="28"/>
        </w:rPr>
        <w:t xml:space="preserve"> Объем финансирования 2 этапа 2023-2024 годов составил </w:t>
      </w:r>
      <w:r w:rsidRPr="00C91BDE">
        <w:rPr>
          <w:rFonts w:ascii="Times New Roman" w:hAnsi="Times New Roman" w:cs="Times New Roman"/>
          <w:color w:val="000000" w:themeColor="text1"/>
          <w:sz w:val="28"/>
          <w:szCs w:val="28"/>
        </w:rPr>
        <w:br/>
        <w:t>276 803 135,91 руб., в том числе по источникам финансирования:</w:t>
      </w:r>
    </w:p>
    <w:p w14:paraId="614EE7F7"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r w:rsidRPr="00C91BDE">
        <w:rPr>
          <w:rFonts w:ascii="Times New Roman" w:hAnsi="Times New Roman" w:cs="Times New Roman"/>
          <w:color w:val="000000" w:themeColor="text1"/>
          <w:sz w:val="28"/>
          <w:szCs w:val="28"/>
        </w:rPr>
        <w:t>- 192 793 384,17 руб. – средства Фонда;</w:t>
      </w:r>
    </w:p>
    <w:p w14:paraId="2B25E08C"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r w:rsidRPr="00C91BDE">
        <w:rPr>
          <w:rFonts w:ascii="Times New Roman" w:hAnsi="Times New Roman" w:cs="Times New Roman"/>
          <w:color w:val="000000" w:themeColor="text1"/>
          <w:sz w:val="28"/>
          <w:szCs w:val="28"/>
        </w:rPr>
        <w:t>- 84 009 751,74 руб. – средства республиканского бюджета КБР.</w:t>
      </w:r>
    </w:p>
    <w:p w14:paraId="67243153"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r w:rsidRPr="00C91BDE">
        <w:rPr>
          <w:rFonts w:ascii="Times New Roman" w:hAnsi="Times New Roman" w:cs="Times New Roman"/>
          <w:color w:val="000000" w:themeColor="text1"/>
          <w:sz w:val="28"/>
          <w:szCs w:val="28"/>
        </w:rPr>
        <w:t>В соответствии с Программой, по 2 этапу (2022-2023 годов) в срок до 31.12.2024 г. необходимо расселить 486 человек, проживающих в 175 помещениях общей площадью 5 807,67 кв. м.</w:t>
      </w:r>
    </w:p>
    <w:p w14:paraId="72852E84"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r w:rsidRPr="00C91BDE">
        <w:rPr>
          <w:rFonts w:ascii="Times New Roman" w:hAnsi="Times New Roman" w:cs="Times New Roman"/>
          <w:color w:val="000000" w:themeColor="text1"/>
          <w:sz w:val="28"/>
          <w:szCs w:val="28"/>
        </w:rPr>
        <w:t>По состоянию на 01.10.2023 г. заключены 44 контракта на приобретение 44 жилых помещений у застройщиков, в строящихся домах, общей площадью 2007,6 кв. м. (г.п. Майский – 1 614,8 кв. м, 36 помещений, с.п. Октябрьское – 392,8 кв. м, 8 помещений) на общую сумму 95 685 228,67 руб., в т.ч.</w:t>
      </w:r>
    </w:p>
    <w:p w14:paraId="7A567755"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r w:rsidRPr="00C91BDE">
        <w:rPr>
          <w:rFonts w:ascii="Times New Roman" w:hAnsi="Times New Roman" w:cs="Times New Roman"/>
          <w:color w:val="000000" w:themeColor="text1"/>
          <w:sz w:val="28"/>
          <w:szCs w:val="28"/>
        </w:rPr>
        <w:t>- 66 644 761,77 руб. – средства Фонда;</w:t>
      </w:r>
    </w:p>
    <w:p w14:paraId="622D01F8"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r w:rsidRPr="00C91BDE">
        <w:rPr>
          <w:rFonts w:ascii="Times New Roman" w:hAnsi="Times New Roman" w:cs="Times New Roman"/>
          <w:color w:val="000000" w:themeColor="text1"/>
          <w:sz w:val="28"/>
          <w:szCs w:val="28"/>
        </w:rPr>
        <w:t>- 29 040 466,90 руб. – средства бюджета КБР.</w:t>
      </w:r>
    </w:p>
    <w:p w14:paraId="73B17E4D"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r w:rsidRPr="00C91BDE">
        <w:rPr>
          <w:rFonts w:ascii="Times New Roman" w:hAnsi="Times New Roman" w:cs="Times New Roman"/>
          <w:color w:val="000000" w:themeColor="text1"/>
          <w:sz w:val="28"/>
          <w:szCs w:val="28"/>
        </w:rPr>
        <w:t>В с. Учебное завершаются процедуры по предоставлению земельного участка для строительства жилых домов. Планируемый срок заключения договора аренды земельного участка 17.10.2023 г. После выдачи разрешения на строительство будут объявлены торги на приобретение жилых помещений у застройщиков, в строящихся домах на расселяемую площадь 244,6 кв. м.</w:t>
      </w:r>
    </w:p>
    <w:p w14:paraId="7B474FCC"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r w:rsidRPr="00C91BDE">
        <w:rPr>
          <w:rFonts w:ascii="Times New Roman" w:hAnsi="Times New Roman" w:cs="Times New Roman"/>
          <w:color w:val="000000" w:themeColor="text1"/>
          <w:sz w:val="28"/>
          <w:szCs w:val="28"/>
        </w:rPr>
        <w:t>Контракты на приобретение 125 жилых помещений у застройщиков, в строящихся домах общей расселяемой площадью 3 539,07 кв. м в г.о. Нальчик, не объявлены.</w:t>
      </w:r>
    </w:p>
    <w:p w14:paraId="79CD40D0"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t>По состоянию на 01.10.2023 г. кассовое исполнение средств по 2 этапу 2023-2024 годов составляет 47 842 764,24 руб. в том числе:</w:t>
      </w:r>
    </w:p>
    <w:p w14:paraId="523C6791" w14:textId="77777777" w:rsidR="00174EBA" w:rsidRPr="00C91BDE" w:rsidRDefault="00174EBA" w:rsidP="00174EBA">
      <w:pPr>
        <w:spacing w:line="240" w:lineRule="auto"/>
        <w:ind w:firstLine="709"/>
        <w:jc w:val="both"/>
        <w:rPr>
          <w:rFonts w:ascii="Times New Roman" w:hAnsi="Times New Roman" w:cs="Times New Roman"/>
          <w:sz w:val="28"/>
          <w:szCs w:val="28"/>
        </w:rPr>
      </w:pPr>
      <w:r w:rsidRPr="00C91BDE">
        <w:rPr>
          <w:rFonts w:ascii="Times New Roman" w:hAnsi="Times New Roman" w:cs="Times New Roman"/>
          <w:sz w:val="28"/>
          <w:szCs w:val="28"/>
        </w:rPr>
        <w:lastRenderedPageBreak/>
        <w:tab/>
        <w:t>- 33 322 485,31 руб. – средства Фонда;</w:t>
      </w:r>
    </w:p>
    <w:p w14:paraId="725E1730"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r w:rsidRPr="00C91BDE">
        <w:rPr>
          <w:rFonts w:ascii="Times New Roman" w:hAnsi="Times New Roman" w:cs="Times New Roman"/>
          <w:sz w:val="28"/>
          <w:szCs w:val="28"/>
        </w:rPr>
        <w:tab/>
        <w:t>- 14 520 278,93 руб. – средства республиканского бюджета КБР.</w:t>
      </w:r>
    </w:p>
    <w:p w14:paraId="1EAC93C3" w14:textId="77777777" w:rsidR="00174EBA" w:rsidRPr="00C91BDE" w:rsidRDefault="00174EBA" w:rsidP="00174EBA">
      <w:pPr>
        <w:spacing w:line="240" w:lineRule="auto"/>
        <w:ind w:firstLine="709"/>
        <w:jc w:val="both"/>
        <w:rPr>
          <w:rFonts w:ascii="Times New Roman" w:hAnsi="Times New Roman" w:cs="Times New Roman"/>
          <w:color w:val="000000" w:themeColor="text1"/>
          <w:sz w:val="28"/>
          <w:szCs w:val="28"/>
        </w:rPr>
      </w:pPr>
      <w:r w:rsidRPr="00C91BDE">
        <w:rPr>
          <w:rFonts w:ascii="Times New Roman" w:hAnsi="Times New Roman" w:cs="Times New Roman"/>
          <w:color w:val="000000" w:themeColor="text1"/>
          <w:sz w:val="28"/>
          <w:szCs w:val="28"/>
        </w:rPr>
        <w:t>По состоянию на 01.10.2023 г. по 1 этапу (2022-2023 годов) завершены мероприятия по расселению 48 граждан, проживающих в 20 помещениях общей площадью 981,7 кв. м.</w:t>
      </w:r>
    </w:p>
    <w:p w14:paraId="312F7615" w14:textId="77777777" w:rsidR="00046572" w:rsidRPr="00C91BDE" w:rsidRDefault="00046572" w:rsidP="000E0259">
      <w:pPr>
        <w:spacing w:line="240" w:lineRule="auto"/>
        <w:ind w:firstLine="709"/>
        <w:jc w:val="center"/>
        <w:rPr>
          <w:rFonts w:ascii="Times New Roman" w:eastAsia="Times New Roman" w:hAnsi="Times New Roman" w:cs="Times New Roman"/>
          <w:b/>
          <w:bCs/>
          <w:sz w:val="28"/>
          <w:szCs w:val="28"/>
        </w:rPr>
      </w:pPr>
    </w:p>
    <w:p w14:paraId="73B0819E" w14:textId="77777777" w:rsidR="00174EBA" w:rsidRPr="00C91BDE" w:rsidRDefault="00EE0991" w:rsidP="000E0259">
      <w:pPr>
        <w:spacing w:line="240" w:lineRule="auto"/>
        <w:ind w:firstLine="709"/>
        <w:jc w:val="center"/>
        <w:rPr>
          <w:rFonts w:ascii="Times New Roman" w:eastAsia="Times New Roman" w:hAnsi="Times New Roman" w:cs="Times New Roman"/>
          <w:b/>
          <w:bCs/>
          <w:sz w:val="28"/>
          <w:szCs w:val="28"/>
        </w:rPr>
      </w:pPr>
      <w:r w:rsidRPr="00C91BDE">
        <w:rPr>
          <w:rFonts w:ascii="Times New Roman" w:eastAsia="Times New Roman" w:hAnsi="Times New Roman" w:cs="Times New Roman"/>
          <w:b/>
          <w:bCs/>
          <w:sz w:val="28"/>
          <w:szCs w:val="28"/>
        </w:rPr>
        <w:t>Региональный проект</w:t>
      </w:r>
    </w:p>
    <w:p w14:paraId="7CE0882C" w14:textId="2EF4781B" w:rsidR="00EE0991" w:rsidRPr="00C91BDE" w:rsidRDefault="00046572" w:rsidP="000E0259">
      <w:pPr>
        <w:spacing w:line="240" w:lineRule="auto"/>
        <w:ind w:firstLine="709"/>
        <w:jc w:val="center"/>
        <w:rPr>
          <w:rFonts w:ascii="Times New Roman" w:eastAsia="Times New Roman" w:hAnsi="Times New Roman" w:cs="Times New Roman"/>
          <w:b/>
          <w:bCs/>
          <w:sz w:val="28"/>
          <w:szCs w:val="28"/>
        </w:rPr>
      </w:pPr>
      <w:r w:rsidRPr="00C91BDE">
        <w:rPr>
          <w:rFonts w:ascii="Times New Roman" w:eastAsia="Times New Roman" w:hAnsi="Times New Roman" w:cs="Times New Roman"/>
          <w:b/>
          <w:bCs/>
          <w:sz w:val="28"/>
          <w:szCs w:val="28"/>
        </w:rPr>
        <w:t xml:space="preserve"> </w:t>
      </w:r>
      <w:r w:rsidR="00EE0991" w:rsidRPr="00C91BDE">
        <w:rPr>
          <w:rFonts w:ascii="Times New Roman" w:eastAsia="Times New Roman" w:hAnsi="Times New Roman" w:cs="Times New Roman"/>
          <w:b/>
          <w:bCs/>
          <w:sz w:val="28"/>
          <w:szCs w:val="28"/>
        </w:rPr>
        <w:t>«Формирование комфортной городской среды»</w:t>
      </w:r>
    </w:p>
    <w:p w14:paraId="4B793B0C" w14:textId="7777777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В рамках регионального проекта «Формирование комфортной городской среды» в соответствии с государственной программой КБР «Формирование современной городской среды», утвержденной постановлением Правительства КБР от 31.08.2017 г. № 156-ПП, в 2023 году благоустраивается 47 общественных и 11</w:t>
      </w:r>
      <w:r>
        <w:rPr>
          <w:rFonts w:ascii="Times New Roman" w:eastAsia="Times New Roman" w:hAnsi="Times New Roman" w:cs="Times New Roman"/>
          <w:color w:val="000000"/>
          <w:sz w:val="28"/>
          <w:szCs w:val="28"/>
        </w:rPr>
        <w:t>0</w:t>
      </w:r>
      <w:r w:rsidRPr="003643B4">
        <w:rPr>
          <w:rFonts w:ascii="Times New Roman" w:eastAsia="Times New Roman" w:hAnsi="Times New Roman" w:cs="Times New Roman"/>
          <w:color w:val="000000"/>
          <w:sz w:val="28"/>
          <w:szCs w:val="28"/>
        </w:rPr>
        <w:t xml:space="preserve"> дворовых территорий в 38 муниципальных образованиях КБР, в том числе 51 дворовая территория за счет средств бюджета КБР.</w:t>
      </w:r>
    </w:p>
    <w:p w14:paraId="04DB0910" w14:textId="7777777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 xml:space="preserve">Общий объем ресурсного обеспечения на реализацию мероприятий </w:t>
      </w:r>
    </w:p>
    <w:p w14:paraId="61F76C26" w14:textId="7777777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по программе формирования современной городской среды в 2023 году составит 285 375,28 тыс. руб., в том числе:</w:t>
      </w:r>
    </w:p>
    <w:p w14:paraId="6BFCD6A1" w14:textId="7777777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 за счет федерального бюджета – 227 371, 10 тыс. рублей;</w:t>
      </w:r>
    </w:p>
    <w:p w14:paraId="5DC2BCBF" w14:textId="7777777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 за счет средств бюджета КБР – 52 296,68 тыс. рублей;</w:t>
      </w:r>
    </w:p>
    <w:p w14:paraId="12CFD8B6" w14:textId="7777777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 за счет средств бюджетов муниципальных образований – 5 707,50 тыс. рублей.</w:t>
      </w:r>
    </w:p>
    <w:p w14:paraId="4AB9721E" w14:textId="7777777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По состоянию на 0</w:t>
      </w:r>
      <w:r>
        <w:rPr>
          <w:rFonts w:ascii="Times New Roman" w:eastAsia="Times New Roman" w:hAnsi="Times New Roman" w:cs="Times New Roman"/>
          <w:color w:val="000000"/>
          <w:sz w:val="28"/>
          <w:szCs w:val="28"/>
        </w:rPr>
        <w:t>1</w:t>
      </w:r>
      <w:r w:rsidRPr="003643B4">
        <w:rPr>
          <w:rFonts w:ascii="Times New Roman" w:eastAsia="Times New Roman" w:hAnsi="Times New Roman" w:cs="Times New Roman"/>
          <w:color w:val="000000"/>
          <w:sz w:val="28"/>
          <w:szCs w:val="28"/>
        </w:rPr>
        <w:t xml:space="preserve">.10.2023 г. кассовое исполнение составляет </w:t>
      </w:r>
    </w:p>
    <w:p w14:paraId="475BC4FC" w14:textId="28C4B1B6"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813B47">
        <w:rPr>
          <w:rFonts w:ascii="Times New Roman" w:eastAsia="Times New Roman" w:hAnsi="Times New Roman" w:cs="Times New Roman"/>
          <w:color w:val="000000"/>
          <w:sz w:val="28"/>
          <w:szCs w:val="28"/>
        </w:rPr>
        <w:t>210 942,28</w:t>
      </w:r>
      <w:r w:rsidRPr="003643B4">
        <w:rPr>
          <w:rFonts w:ascii="Times New Roman" w:eastAsia="Times New Roman" w:hAnsi="Times New Roman" w:cs="Times New Roman"/>
          <w:color w:val="000000"/>
          <w:sz w:val="28"/>
          <w:szCs w:val="28"/>
        </w:rPr>
        <w:t xml:space="preserve"> тыс. руб. (</w:t>
      </w:r>
      <w:r>
        <w:rPr>
          <w:rFonts w:ascii="Times New Roman" w:eastAsia="Times New Roman" w:hAnsi="Times New Roman" w:cs="Times New Roman"/>
          <w:color w:val="000000"/>
          <w:sz w:val="28"/>
          <w:szCs w:val="28"/>
        </w:rPr>
        <w:t>73,92</w:t>
      </w:r>
      <w:r w:rsidRPr="003643B4">
        <w:rPr>
          <w:rFonts w:ascii="Times New Roman" w:eastAsia="Times New Roman" w:hAnsi="Times New Roman" w:cs="Times New Roman"/>
          <w:color w:val="000000"/>
          <w:sz w:val="28"/>
          <w:szCs w:val="28"/>
        </w:rPr>
        <w:t xml:space="preserve"> %) в том числе:</w:t>
      </w:r>
    </w:p>
    <w:p w14:paraId="26A0DA74" w14:textId="7777777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 xml:space="preserve">- за счет федерального бюджета – </w:t>
      </w:r>
      <w:r w:rsidRPr="00813B47">
        <w:rPr>
          <w:rFonts w:ascii="Times New Roman" w:eastAsia="Times New Roman" w:hAnsi="Times New Roman" w:cs="Times New Roman"/>
          <w:color w:val="000000"/>
          <w:sz w:val="28"/>
          <w:szCs w:val="28"/>
        </w:rPr>
        <w:t>177 135,15</w:t>
      </w:r>
      <w:r w:rsidRPr="003643B4">
        <w:rPr>
          <w:rFonts w:ascii="Times New Roman" w:eastAsia="Times New Roman" w:hAnsi="Times New Roman" w:cs="Times New Roman"/>
          <w:color w:val="000000"/>
          <w:sz w:val="28"/>
          <w:szCs w:val="28"/>
        </w:rPr>
        <w:t xml:space="preserve"> тыс. руб. (</w:t>
      </w:r>
      <w:r>
        <w:rPr>
          <w:rFonts w:ascii="Times New Roman" w:eastAsia="Times New Roman" w:hAnsi="Times New Roman" w:cs="Times New Roman"/>
          <w:color w:val="000000"/>
          <w:sz w:val="28"/>
          <w:szCs w:val="28"/>
        </w:rPr>
        <w:t>77,91</w:t>
      </w:r>
      <w:r w:rsidRPr="003643B4">
        <w:rPr>
          <w:rFonts w:ascii="Times New Roman" w:eastAsia="Times New Roman" w:hAnsi="Times New Roman" w:cs="Times New Roman"/>
          <w:color w:val="000000"/>
          <w:sz w:val="28"/>
          <w:szCs w:val="28"/>
        </w:rPr>
        <w:t xml:space="preserve"> %);</w:t>
      </w:r>
    </w:p>
    <w:p w14:paraId="03E964FE" w14:textId="7777777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 xml:space="preserve">- за счет средств бюджета КБР – </w:t>
      </w:r>
      <w:r w:rsidRPr="00813B47">
        <w:rPr>
          <w:rFonts w:ascii="Times New Roman" w:eastAsia="Times New Roman" w:hAnsi="Times New Roman" w:cs="Times New Roman"/>
          <w:color w:val="000000"/>
          <w:sz w:val="28"/>
          <w:szCs w:val="28"/>
        </w:rPr>
        <w:t>29 588,28</w:t>
      </w:r>
      <w:r w:rsidRPr="003643B4">
        <w:rPr>
          <w:rFonts w:ascii="Times New Roman" w:eastAsia="Times New Roman" w:hAnsi="Times New Roman" w:cs="Times New Roman"/>
          <w:color w:val="000000"/>
          <w:sz w:val="28"/>
          <w:szCs w:val="28"/>
        </w:rPr>
        <w:t xml:space="preserve"> тыс. руб. (</w:t>
      </w:r>
      <w:r>
        <w:rPr>
          <w:rFonts w:ascii="Times New Roman" w:eastAsia="Times New Roman" w:hAnsi="Times New Roman" w:cs="Times New Roman"/>
          <w:color w:val="000000"/>
          <w:sz w:val="28"/>
          <w:szCs w:val="28"/>
        </w:rPr>
        <w:t>56,58</w:t>
      </w:r>
      <w:r w:rsidRPr="003643B4">
        <w:rPr>
          <w:rFonts w:ascii="Times New Roman" w:eastAsia="Times New Roman" w:hAnsi="Times New Roman" w:cs="Times New Roman"/>
          <w:color w:val="000000"/>
          <w:sz w:val="28"/>
          <w:szCs w:val="28"/>
        </w:rPr>
        <w:t xml:space="preserve"> %);</w:t>
      </w:r>
    </w:p>
    <w:p w14:paraId="2BD41760" w14:textId="7777777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 xml:space="preserve">- за счет средств местных бюджетов – </w:t>
      </w:r>
      <w:r w:rsidRPr="00813B47">
        <w:rPr>
          <w:rFonts w:ascii="Times New Roman" w:eastAsia="Times New Roman" w:hAnsi="Times New Roman" w:cs="Times New Roman"/>
          <w:color w:val="000000"/>
          <w:sz w:val="28"/>
          <w:szCs w:val="28"/>
        </w:rPr>
        <w:t>4 218,85</w:t>
      </w:r>
      <w:r w:rsidRPr="003643B4">
        <w:rPr>
          <w:rFonts w:ascii="Times New Roman" w:eastAsia="Times New Roman" w:hAnsi="Times New Roman" w:cs="Times New Roman"/>
          <w:color w:val="000000"/>
          <w:sz w:val="28"/>
          <w:szCs w:val="28"/>
        </w:rPr>
        <w:t xml:space="preserve"> тыс. руб. (</w:t>
      </w:r>
      <w:r>
        <w:rPr>
          <w:rFonts w:ascii="Times New Roman" w:eastAsia="Times New Roman" w:hAnsi="Times New Roman" w:cs="Times New Roman"/>
          <w:color w:val="000000"/>
          <w:sz w:val="28"/>
          <w:szCs w:val="28"/>
        </w:rPr>
        <w:t>72,34</w:t>
      </w:r>
      <w:r w:rsidRPr="003643B4">
        <w:rPr>
          <w:rFonts w:ascii="Times New Roman" w:eastAsia="Times New Roman" w:hAnsi="Times New Roman" w:cs="Times New Roman"/>
          <w:color w:val="000000"/>
          <w:sz w:val="28"/>
          <w:szCs w:val="28"/>
        </w:rPr>
        <w:t xml:space="preserve"> %)</w:t>
      </w:r>
    </w:p>
    <w:p w14:paraId="02919313" w14:textId="77777777" w:rsidR="00A54735" w:rsidRPr="009F1CAE"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По состоянию на 0</w:t>
      </w:r>
      <w:r>
        <w:rPr>
          <w:rFonts w:ascii="Times New Roman" w:eastAsia="Times New Roman" w:hAnsi="Times New Roman" w:cs="Times New Roman"/>
          <w:color w:val="000000"/>
          <w:sz w:val="28"/>
          <w:szCs w:val="28"/>
        </w:rPr>
        <w:t>1</w:t>
      </w:r>
      <w:r w:rsidRPr="003643B4">
        <w:rPr>
          <w:rFonts w:ascii="Times New Roman" w:eastAsia="Times New Roman" w:hAnsi="Times New Roman" w:cs="Times New Roman"/>
          <w:color w:val="000000"/>
          <w:sz w:val="28"/>
          <w:szCs w:val="28"/>
        </w:rPr>
        <w:t>.10.2023 г. завершены работы по 30 общественным и 51 дворовой территории.</w:t>
      </w:r>
    </w:p>
    <w:p w14:paraId="25C3E12C" w14:textId="77777777" w:rsidR="00A54735" w:rsidRPr="009F1CAE" w:rsidRDefault="00A54735" w:rsidP="00A54735">
      <w:pPr>
        <w:spacing w:line="240" w:lineRule="auto"/>
        <w:ind w:firstLine="709"/>
        <w:jc w:val="both"/>
        <w:rPr>
          <w:rFonts w:ascii="Times New Roman" w:eastAsia="Times New Roman" w:hAnsi="Times New Roman" w:cs="Times New Roman"/>
          <w:color w:val="000000"/>
          <w:sz w:val="28"/>
          <w:szCs w:val="28"/>
        </w:rPr>
      </w:pPr>
      <w:r w:rsidRPr="009F1CAE">
        <w:rPr>
          <w:rFonts w:ascii="Times New Roman" w:eastAsia="Times New Roman" w:hAnsi="Times New Roman" w:cs="Times New Roman"/>
          <w:color w:val="000000"/>
          <w:sz w:val="28"/>
          <w:szCs w:val="28"/>
        </w:rPr>
        <w:t>Также в текущем году запланирована реализация проекта-победителя Всероссийского конкурса лучших проектов создания комфортной городской среды «Реконструкция центрального парка «Нарт» г.п. Нарткала.</w:t>
      </w:r>
    </w:p>
    <w:p w14:paraId="66A22156" w14:textId="77777777" w:rsidR="00A54735" w:rsidRPr="009F1CAE" w:rsidRDefault="00A54735" w:rsidP="00A54735">
      <w:pPr>
        <w:spacing w:line="240" w:lineRule="auto"/>
        <w:ind w:firstLine="709"/>
        <w:jc w:val="both"/>
        <w:rPr>
          <w:rFonts w:ascii="Times New Roman" w:eastAsia="Times New Roman" w:hAnsi="Times New Roman" w:cs="Times New Roman"/>
          <w:color w:val="000000"/>
          <w:sz w:val="28"/>
          <w:szCs w:val="28"/>
        </w:rPr>
      </w:pPr>
      <w:r w:rsidRPr="009F1CAE">
        <w:rPr>
          <w:rFonts w:ascii="Times New Roman" w:eastAsia="Times New Roman" w:hAnsi="Times New Roman" w:cs="Times New Roman"/>
          <w:color w:val="000000"/>
          <w:sz w:val="28"/>
          <w:szCs w:val="28"/>
        </w:rPr>
        <w:t xml:space="preserve">Общий объем ресурсного обеспечения по мероприятию на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 («Реконструкция центрального парка «Нарт» г.п. Нарткала) в 2023 году составит 94 644, 00 тыс. рублей, </w:t>
      </w:r>
    </w:p>
    <w:p w14:paraId="74E5D49A" w14:textId="77777777" w:rsidR="00A54735" w:rsidRPr="009F1CAE" w:rsidRDefault="00A54735" w:rsidP="00A54735">
      <w:pPr>
        <w:spacing w:line="240" w:lineRule="auto"/>
        <w:ind w:firstLine="709"/>
        <w:jc w:val="both"/>
        <w:rPr>
          <w:rFonts w:ascii="Times New Roman" w:eastAsia="Times New Roman" w:hAnsi="Times New Roman" w:cs="Times New Roman"/>
          <w:color w:val="000000"/>
          <w:sz w:val="28"/>
          <w:szCs w:val="28"/>
        </w:rPr>
      </w:pPr>
      <w:r w:rsidRPr="009F1CAE">
        <w:rPr>
          <w:rFonts w:ascii="Times New Roman" w:eastAsia="Times New Roman" w:hAnsi="Times New Roman" w:cs="Times New Roman"/>
          <w:color w:val="000000"/>
          <w:sz w:val="28"/>
          <w:szCs w:val="28"/>
        </w:rPr>
        <w:t>в том числе:</w:t>
      </w:r>
    </w:p>
    <w:p w14:paraId="301A1B85" w14:textId="77777777" w:rsidR="00A54735" w:rsidRPr="009F1CAE" w:rsidRDefault="00A54735" w:rsidP="00A54735">
      <w:pPr>
        <w:spacing w:line="240" w:lineRule="auto"/>
        <w:ind w:firstLine="709"/>
        <w:jc w:val="both"/>
        <w:rPr>
          <w:rFonts w:ascii="Times New Roman" w:eastAsia="Times New Roman" w:hAnsi="Times New Roman" w:cs="Times New Roman"/>
          <w:color w:val="000000"/>
          <w:sz w:val="28"/>
          <w:szCs w:val="28"/>
        </w:rPr>
      </w:pPr>
      <w:r w:rsidRPr="009F1CAE">
        <w:rPr>
          <w:rFonts w:ascii="Times New Roman" w:eastAsia="Times New Roman" w:hAnsi="Times New Roman" w:cs="Times New Roman"/>
          <w:color w:val="000000"/>
          <w:sz w:val="28"/>
          <w:szCs w:val="28"/>
        </w:rPr>
        <w:t>- за счет федерального бюджета – 85 000, 00 тыс. рублей;</w:t>
      </w:r>
    </w:p>
    <w:p w14:paraId="749E95A7" w14:textId="77777777" w:rsidR="00A54735" w:rsidRPr="009F1CAE" w:rsidRDefault="00A54735" w:rsidP="00A54735">
      <w:pPr>
        <w:spacing w:line="240" w:lineRule="auto"/>
        <w:ind w:firstLine="709"/>
        <w:jc w:val="both"/>
        <w:rPr>
          <w:rFonts w:ascii="Times New Roman" w:eastAsia="Times New Roman" w:hAnsi="Times New Roman" w:cs="Times New Roman"/>
          <w:color w:val="000000"/>
          <w:sz w:val="28"/>
          <w:szCs w:val="28"/>
        </w:rPr>
      </w:pPr>
      <w:r w:rsidRPr="009F1CAE">
        <w:rPr>
          <w:rFonts w:ascii="Times New Roman" w:eastAsia="Times New Roman" w:hAnsi="Times New Roman" w:cs="Times New Roman"/>
          <w:color w:val="000000"/>
          <w:sz w:val="28"/>
          <w:szCs w:val="28"/>
        </w:rPr>
        <w:t xml:space="preserve">- за счет средств местного бюджета – 9 644, 00 тыс. рублей. </w:t>
      </w:r>
    </w:p>
    <w:p w14:paraId="02E02DCB" w14:textId="77777777" w:rsidR="00A54735" w:rsidRPr="009F1CAE" w:rsidRDefault="00A54735" w:rsidP="00A54735">
      <w:pPr>
        <w:spacing w:line="240" w:lineRule="auto"/>
        <w:ind w:firstLine="709"/>
        <w:jc w:val="both"/>
        <w:rPr>
          <w:rFonts w:ascii="Times New Roman" w:eastAsia="Times New Roman" w:hAnsi="Times New Roman" w:cs="Times New Roman"/>
          <w:color w:val="000000"/>
          <w:sz w:val="28"/>
          <w:szCs w:val="28"/>
        </w:rPr>
      </w:pPr>
      <w:r w:rsidRPr="009F1CAE">
        <w:rPr>
          <w:rFonts w:ascii="Times New Roman" w:eastAsia="Times New Roman" w:hAnsi="Times New Roman" w:cs="Times New Roman"/>
          <w:color w:val="000000"/>
          <w:sz w:val="28"/>
          <w:szCs w:val="28"/>
        </w:rPr>
        <w:t>Работы по реализации проекта начаты.</w:t>
      </w:r>
    </w:p>
    <w:p w14:paraId="6D497D9D" w14:textId="1F4B59E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ab/>
        <w:t>По состоянию на 02.10.2023 г. кассовое исполнение составляет</w:t>
      </w:r>
    </w:p>
    <w:p w14:paraId="3764EB12" w14:textId="7777777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 xml:space="preserve"> 40 472,18 тыс. руб. (42,76 %), в том числе:</w:t>
      </w:r>
    </w:p>
    <w:p w14:paraId="359AE5D6" w14:textId="7777777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ab/>
        <w:t>- за счет федерального бюджета – 36 348,16 тыс. руб.;</w:t>
      </w:r>
    </w:p>
    <w:p w14:paraId="1270037C" w14:textId="77777777" w:rsidR="00A54735" w:rsidRPr="003643B4"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tab/>
        <w:t>- за счет средств местного бюджета – 4 124,02 тыс. руб.</w:t>
      </w:r>
    </w:p>
    <w:p w14:paraId="6E425D1F" w14:textId="72078278" w:rsidR="00A54735" w:rsidRDefault="00A54735" w:rsidP="00A54735">
      <w:pPr>
        <w:spacing w:line="240" w:lineRule="auto"/>
        <w:ind w:firstLine="709"/>
        <w:jc w:val="both"/>
        <w:rPr>
          <w:rFonts w:ascii="Times New Roman" w:eastAsia="Times New Roman" w:hAnsi="Times New Roman" w:cs="Times New Roman"/>
          <w:color w:val="000000"/>
          <w:sz w:val="28"/>
          <w:szCs w:val="28"/>
        </w:rPr>
      </w:pPr>
      <w:r w:rsidRPr="003643B4">
        <w:rPr>
          <w:rFonts w:ascii="Times New Roman" w:eastAsia="Times New Roman" w:hAnsi="Times New Roman" w:cs="Times New Roman"/>
          <w:color w:val="000000"/>
          <w:sz w:val="28"/>
          <w:szCs w:val="28"/>
        </w:rPr>
        <w:lastRenderedPageBreak/>
        <w:t>В соответствии с графиком выполнения мероприятий проекта, подписанным Главой КБР, срок окончания работ 01.11.2023 г.</w:t>
      </w:r>
      <w:r w:rsidRPr="009F1CAE">
        <w:rPr>
          <w:rFonts w:ascii="Times New Roman" w:eastAsia="Times New Roman" w:hAnsi="Times New Roman" w:cs="Times New Roman"/>
          <w:color w:val="000000"/>
          <w:sz w:val="28"/>
          <w:szCs w:val="28"/>
        </w:rPr>
        <w:t xml:space="preserve"> </w:t>
      </w:r>
    </w:p>
    <w:p w14:paraId="25253412" w14:textId="77777777" w:rsidR="00A54735" w:rsidRPr="009F1CAE" w:rsidRDefault="00A54735" w:rsidP="00A54735">
      <w:pPr>
        <w:spacing w:line="240" w:lineRule="auto"/>
        <w:ind w:firstLine="709"/>
        <w:jc w:val="both"/>
        <w:rPr>
          <w:rFonts w:ascii="Times New Roman" w:eastAsia="Times New Roman" w:hAnsi="Times New Roman" w:cs="Times New Roman"/>
          <w:color w:val="000000"/>
          <w:sz w:val="28"/>
          <w:szCs w:val="28"/>
        </w:rPr>
      </w:pPr>
    </w:p>
    <w:p w14:paraId="36A4DF64" w14:textId="5569741F" w:rsidR="008B663D" w:rsidRPr="00C91BDE" w:rsidRDefault="008B663D" w:rsidP="00174EBA">
      <w:pPr>
        <w:spacing w:line="240" w:lineRule="auto"/>
        <w:jc w:val="center"/>
        <w:rPr>
          <w:rFonts w:ascii="Times New Roman" w:eastAsia="Times New Roman" w:hAnsi="Times New Roman" w:cs="Times New Roman"/>
          <w:b/>
          <w:bCs/>
          <w:sz w:val="28"/>
          <w:szCs w:val="28"/>
        </w:rPr>
      </w:pPr>
      <w:r w:rsidRPr="00C91BDE">
        <w:rPr>
          <w:rFonts w:ascii="Times New Roman" w:eastAsia="Times New Roman" w:hAnsi="Times New Roman" w:cs="Times New Roman"/>
          <w:b/>
          <w:bCs/>
          <w:sz w:val="28"/>
          <w:szCs w:val="28"/>
        </w:rPr>
        <w:t>Региональный проект «Чистая вода»</w:t>
      </w:r>
    </w:p>
    <w:p w14:paraId="1EDD0C4E" w14:textId="77777777" w:rsidR="00E072AB" w:rsidRPr="00C91BDE" w:rsidRDefault="00E072AB" w:rsidP="00E072AB">
      <w:pPr>
        <w:pStyle w:val="a3"/>
        <w:ind w:left="0" w:firstLine="851"/>
        <w:jc w:val="both"/>
        <w:rPr>
          <w:b w:val="0"/>
          <w:bCs/>
          <w:color w:val="000000"/>
          <w:sz w:val="28"/>
          <w:szCs w:val="28"/>
          <w:u w:val="none"/>
        </w:rPr>
      </w:pPr>
      <w:r w:rsidRPr="00C91BDE">
        <w:rPr>
          <w:b w:val="0"/>
          <w:bCs/>
          <w:color w:val="000000"/>
          <w:sz w:val="28"/>
          <w:szCs w:val="28"/>
          <w:u w:val="none"/>
        </w:rPr>
        <w:t xml:space="preserve">В рамках реализации регионального проекта «Чистая вода» </w:t>
      </w:r>
      <w:r w:rsidRPr="00C91BDE">
        <w:rPr>
          <w:b w:val="0"/>
          <w:bCs/>
          <w:color w:val="000000"/>
          <w:sz w:val="28"/>
          <w:szCs w:val="28"/>
          <w:u w:val="none"/>
        </w:rPr>
        <w:br/>
        <w:t xml:space="preserve">в 2023 году планируется ввести в эксплуатацию до 01 декабря 2023 г. </w:t>
      </w:r>
      <w:r w:rsidRPr="00C91BDE">
        <w:rPr>
          <w:b w:val="0"/>
          <w:bCs/>
          <w:color w:val="000000"/>
          <w:sz w:val="28"/>
          <w:szCs w:val="28"/>
          <w:u w:val="none"/>
        </w:rPr>
        <w:br/>
        <w:t>13 объектов водоснабжения.</w:t>
      </w:r>
    </w:p>
    <w:p w14:paraId="212DC67C" w14:textId="77777777" w:rsidR="00E072AB" w:rsidRPr="00C91BDE" w:rsidRDefault="00E072AB" w:rsidP="00E072AB">
      <w:pPr>
        <w:pStyle w:val="a3"/>
        <w:ind w:left="0" w:firstLine="851"/>
        <w:jc w:val="both"/>
        <w:rPr>
          <w:b w:val="0"/>
          <w:bCs/>
          <w:color w:val="000000"/>
          <w:sz w:val="28"/>
          <w:szCs w:val="28"/>
          <w:u w:val="none"/>
        </w:rPr>
      </w:pPr>
      <w:r w:rsidRPr="00C91BDE">
        <w:rPr>
          <w:b w:val="0"/>
          <w:bCs/>
          <w:color w:val="000000"/>
          <w:sz w:val="28"/>
          <w:szCs w:val="28"/>
          <w:u w:val="none"/>
        </w:rPr>
        <w:t>С начала 2023 г. завершены работы по 3 объектам, в том числе:</w:t>
      </w:r>
    </w:p>
    <w:p w14:paraId="742434B9" w14:textId="77777777" w:rsidR="00E072AB" w:rsidRPr="00C91BDE" w:rsidRDefault="00E072AB" w:rsidP="00E072AB">
      <w:pPr>
        <w:pStyle w:val="a3"/>
        <w:ind w:left="0" w:firstLine="851"/>
        <w:jc w:val="both"/>
        <w:rPr>
          <w:b w:val="0"/>
          <w:bCs/>
          <w:color w:val="000000"/>
          <w:sz w:val="28"/>
          <w:szCs w:val="28"/>
          <w:u w:val="none"/>
        </w:rPr>
      </w:pPr>
      <w:r w:rsidRPr="00C91BDE">
        <w:rPr>
          <w:b w:val="0"/>
          <w:bCs/>
          <w:color w:val="000000"/>
          <w:sz w:val="28"/>
          <w:szCs w:val="28"/>
          <w:u w:val="none"/>
        </w:rPr>
        <w:t xml:space="preserve">строительство сооружений водоснабжения по ул. Лермонтова </w:t>
      </w:r>
      <w:r w:rsidRPr="00C91BDE">
        <w:rPr>
          <w:b w:val="0"/>
          <w:bCs/>
          <w:color w:val="000000"/>
          <w:sz w:val="28"/>
          <w:szCs w:val="28"/>
          <w:u w:val="none"/>
        </w:rPr>
        <w:br/>
        <w:t xml:space="preserve">с.п. Старый Черек (1 этап); </w:t>
      </w:r>
    </w:p>
    <w:p w14:paraId="2C078775" w14:textId="77777777" w:rsidR="00E072AB" w:rsidRPr="00C91BDE" w:rsidRDefault="00E072AB" w:rsidP="00E072AB">
      <w:pPr>
        <w:pStyle w:val="a3"/>
        <w:ind w:left="0" w:firstLine="851"/>
        <w:jc w:val="both"/>
        <w:rPr>
          <w:b w:val="0"/>
          <w:bCs/>
          <w:color w:val="000000"/>
          <w:sz w:val="28"/>
          <w:szCs w:val="28"/>
          <w:u w:val="none"/>
        </w:rPr>
      </w:pPr>
      <w:r w:rsidRPr="00C91BDE">
        <w:rPr>
          <w:b w:val="0"/>
          <w:bCs/>
          <w:color w:val="000000"/>
          <w:sz w:val="28"/>
          <w:szCs w:val="28"/>
          <w:u w:val="none"/>
        </w:rPr>
        <w:t>водозаборная скважина по ул. Комсомольская, 78 в с.п. Куба для хозяйственно-питьевого водоснабжения села;</w:t>
      </w:r>
    </w:p>
    <w:p w14:paraId="37E45CDC" w14:textId="696E52ED" w:rsidR="00E072AB" w:rsidRPr="00C91BDE" w:rsidRDefault="00E072AB" w:rsidP="00E072AB">
      <w:pPr>
        <w:pStyle w:val="a3"/>
        <w:ind w:left="0" w:firstLine="851"/>
        <w:jc w:val="both"/>
        <w:rPr>
          <w:b w:val="0"/>
          <w:bCs/>
          <w:color w:val="000000"/>
          <w:sz w:val="28"/>
          <w:szCs w:val="28"/>
          <w:u w:val="none"/>
        </w:rPr>
      </w:pPr>
      <w:r w:rsidRPr="00C91BDE">
        <w:rPr>
          <w:b w:val="0"/>
          <w:bCs/>
          <w:color w:val="000000"/>
          <w:sz w:val="28"/>
          <w:szCs w:val="28"/>
          <w:u w:val="none"/>
        </w:rPr>
        <w:t>реконструкция систем водоснабжения в с.п. Сармаково</w:t>
      </w:r>
      <w:r w:rsidRPr="00C91BDE">
        <w:rPr>
          <w:b w:val="0"/>
          <w:bCs/>
          <w:color w:val="000000"/>
          <w:sz w:val="28"/>
          <w:szCs w:val="28"/>
          <w:u w:val="none"/>
        </w:rPr>
        <w:t>.</w:t>
      </w:r>
      <w:r w:rsidRPr="00C91BDE">
        <w:rPr>
          <w:b w:val="0"/>
          <w:bCs/>
          <w:color w:val="000000"/>
          <w:sz w:val="28"/>
          <w:szCs w:val="28"/>
          <w:u w:val="none"/>
        </w:rPr>
        <w:t xml:space="preserve"> </w:t>
      </w:r>
    </w:p>
    <w:p w14:paraId="4ECB3717" w14:textId="42BC9D51" w:rsidR="00E072AB" w:rsidRPr="00C91BDE" w:rsidRDefault="00E072AB" w:rsidP="00E072AB">
      <w:pPr>
        <w:pStyle w:val="a3"/>
        <w:ind w:left="0" w:firstLine="851"/>
        <w:jc w:val="both"/>
        <w:rPr>
          <w:b w:val="0"/>
          <w:bCs/>
          <w:color w:val="000000"/>
          <w:sz w:val="28"/>
          <w:szCs w:val="28"/>
          <w:u w:val="none"/>
        </w:rPr>
      </w:pPr>
      <w:r w:rsidRPr="00C91BDE">
        <w:rPr>
          <w:b w:val="0"/>
          <w:bCs/>
          <w:color w:val="000000"/>
          <w:sz w:val="28"/>
          <w:szCs w:val="28"/>
          <w:u w:val="none"/>
        </w:rPr>
        <w:t>По 6 объектам работы по строительству и реконструкции объектов водоснабжения были завершены, при этом по с.п. В. Куркужин (2 объекта), с.п. Н. Куркужин, с.п.Анзорей, с.п.Былым (2 объекта) подрядными организациями готовится исполнительн</w:t>
      </w:r>
      <w:r w:rsidRPr="00C91BDE">
        <w:rPr>
          <w:b w:val="0"/>
          <w:bCs/>
          <w:color w:val="000000"/>
          <w:sz w:val="28"/>
          <w:szCs w:val="28"/>
          <w:u w:val="none"/>
        </w:rPr>
        <w:t>ая</w:t>
      </w:r>
      <w:r w:rsidRPr="00C91BDE">
        <w:rPr>
          <w:b w:val="0"/>
          <w:bCs/>
          <w:color w:val="000000"/>
          <w:sz w:val="28"/>
          <w:szCs w:val="28"/>
          <w:u w:val="none"/>
        </w:rPr>
        <w:t xml:space="preserve"> документация. </w:t>
      </w:r>
    </w:p>
    <w:p w14:paraId="650D5F05" w14:textId="77777777" w:rsidR="00E072AB" w:rsidRPr="00C91BDE" w:rsidRDefault="00E072AB" w:rsidP="00E072AB">
      <w:pPr>
        <w:pStyle w:val="a3"/>
        <w:ind w:left="0" w:firstLine="851"/>
        <w:jc w:val="both"/>
        <w:rPr>
          <w:b w:val="0"/>
          <w:bCs/>
          <w:color w:val="000000"/>
          <w:sz w:val="28"/>
          <w:szCs w:val="28"/>
          <w:u w:val="none"/>
        </w:rPr>
      </w:pPr>
      <w:r w:rsidRPr="00C91BDE">
        <w:rPr>
          <w:b w:val="0"/>
          <w:bCs/>
          <w:color w:val="000000"/>
          <w:sz w:val="28"/>
          <w:szCs w:val="28"/>
          <w:u w:val="none"/>
        </w:rPr>
        <w:t xml:space="preserve">По 4 объектам с начала года техническая готовность не менялась и составляет г.п. Терек 83%, с.п.Лечинкай 22%, с.п. Нартан 84%, </w:t>
      </w:r>
      <w:r w:rsidRPr="00C91BDE">
        <w:rPr>
          <w:b w:val="0"/>
          <w:bCs/>
          <w:color w:val="000000"/>
          <w:sz w:val="28"/>
          <w:szCs w:val="28"/>
          <w:u w:val="none"/>
        </w:rPr>
        <w:br/>
        <w:t>с.п. В. Лескен 95%.</w:t>
      </w:r>
    </w:p>
    <w:p w14:paraId="4D0331B6" w14:textId="32C4CEF3" w:rsidR="00E072AB" w:rsidRPr="00C91BDE" w:rsidRDefault="00E072AB" w:rsidP="00E072AB">
      <w:pPr>
        <w:spacing w:line="240" w:lineRule="auto"/>
        <w:ind w:firstLine="851"/>
        <w:jc w:val="both"/>
        <w:rPr>
          <w:rFonts w:ascii="Times New Roman" w:hAnsi="Times New Roman" w:cs="Times New Roman"/>
          <w:bCs/>
          <w:color w:val="000000"/>
          <w:sz w:val="28"/>
          <w:szCs w:val="28"/>
        </w:rPr>
      </w:pPr>
      <w:r w:rsidRPr="00C91BDE">
        <w:rPr>
          <w:rFonts w:ascii="Times New Roman" w:hAnsi="Times New Roman" w:cs="Times New Roman"/>
          <w:bCs/>
          <w:color w:val="000000"/>
          <w:sz w:val="28"/>
          <w:szCs w:val="28"/>
        </w:rPr>
        <w:t>Кабардино-Балкарской Республике 07.04.2023г. были восстановлены остатки в размере 7 799,86 тыс. рублей</w:t>
      </w:r>
      <w:r w:rsidRPr="00C91BDE">
        <w:rPr>
          <w:rFonts w:ascii="Times New Roman" w:hAnsi="Times New Roman" w:cs="Times New Roman"/>
          <w:bCs/>
          <w:color w:val="000000"/>
          <w:sz w:val="28"/>
          <w:szCs w:val="28"/>
        </w:rPr>
        <w:t>,</w:t>
      </w:r>
      <w:r w:rsidRPr="00C91BDE">
        <w:rPr>
          <w:rFonts w:ascii="Times New Roman" w:hAnsi="Times New Roman" w:cs="Times New Roman"/>
          <w:bCs/>
          <w:color w:val="000000"/>
          <w:sz w:val="28"/>
          <w:szCs w:val="28"/>
        </w:rPr>
        <w:t xml:space="preserve"> кассовое исполнение составляет</w:t>
      </w:r>
      <w:r w:rsidRPr="00C91BDE">
        <w:rPr>
          <w:rFonts w:ascii="Times New Roman" w:hAnsi="Times New Roman" w:cs="Times New Roman"/>
          <w:bCs/>
          <w:color w:val="000000"/>
          <w:sz w:val="28"/>
          <w:szCs w:val="28"/>
        </w:rPr>
        <w:br/>
      </w:r>
      <w:r w:rsidRPr="00C91BDE">
        <w:rPr>
          <w:rFonts w:ascii="Times New Roman" w:hAnsi="Times New Roman" w:cs="Times New Roman"/>
          <w:bCs/>
          <w:color w:val="000000"/>
          <w:sz w:val="28"/>
          <w:szCs w:val="28"/>
        </w:rPr>
        <w:t xml:space="preserve"> 5468,129 тыс. рублей. Не освоено 2331,73 тыс. рублей (с.п. Н.Куркужин, </w:t>
      </w:r>
      <w:r w:rsidRPr="00C91BDE">
        <w:rPr>
          <w:rFonts w:ascii="Times New Roman" w:hAnsi="Times New Roman" w:cs="Times New Roman"/>
          <w:bCs/>
          <w:color w:val="000000"/>
          <w:sz w:val="28"/>
          <w:szCs w:val="28"/>
        </w:rPr>
        <w:t xml:space="preserve">                  </w:t>
      </w:r>
      <w:r w:rsidRPr="00C91BDE">
        <w:rPr>
          <w:rFonts w:ascii="Times New Roman" w:hAnsi="Times New Roman" w:cs="Times New Roman"/>
          <w:bCs/>
          <w:color w:val="000000"/>
          <w:sz w:val="28"/>
          <w:szCs w:val="28"/>
        </w:rPr>
        <w:t>с.п. В.Куркужин, с.п.Лечинкай, с.п.Нартан).</w:t>
      </w:r>
    </w:p>
    <w:p w14:paraId="108AF60A" w14:textId="77777777" w:rsidR="003B30D2" w:rsidRPr="00C91BDE" w:rsidRDefault="003B30D2" w:rsidP="000E0259">
      <w:pPr>
        <w:pBdr>
          <w:bottom w:val="single" w:sz="6" w:space="11" w:color="FFFFFF"/>
        </w:pBdr>
        <w:spacing w:line="240" w:lineRule="auto"/>
        <w:contextualSpacing/>
        <w:jc w:val="center"/>
        <w:rPr>
          <w:rFonts w:ascii="Times New Roman" w:eastAsia="Times New Roman" w:hAnsi="Times New Roman" w:cs="Times New Roman"/>
          <w:b/>
          <w:sz w:val="28"/>
          <w:szCs w:val="28"/>
          <w14:cntxtAlts/>
        </w:rPr>
      </w:pPr>
    </w:p>
    <w:p w14:paraId="3E0D8FE9" w14:textId="77777777" w:rsidR="00136327" w:rsidRPr="00C91BDE" w:rsidRDefault="00136327" w:rsidP="000E0259">
      <w:pPr>
        <w:pBdr>
          <w:bottom w:val="single" w:sz="6" w:space="11" w:color="FFFFFF"/>
        </w:pBdr>
        <w:spacing w:line="240" w:lineRule="auto"/>
        <w:contextualSpacing/>
        <w:jc w:val="center"/>
        <w:rPr>
          <w:rFonts w:ascii="Times New Roman" w:eastAsia="Times New Roman" w:hAnsi="Times New Roman" w:cs="Times New Roman"/>
          <w:b/>
          <w:sz w:val="28"/>
          <w:szCs w:val="28"/>
          <w14:cntxtAlts/>
        </w:rPr>
      </w:pPr>
      <w:r w:rsidRPr="00C91BDE">
        <w:rPr>
          <w:rFonts w:ascii="Times New Roman" w:eastAsia="Times New Roman" w:hAnsi="Times New Roman" w:cs="Times New Roman"/>
          <w:b/>
          <w:sz w:val="28"/>
          <w:szCs w:val="28"/>
          <w14:cntxtAlts/>
        </w:rPr>
        <w:t>НАЦИОНАЛЬНЫЙ ПРОЕКТ «ЭКОЛОГИЯ»</w:t>
      </w:r>
    </w:p>
    <w:p w14:paraId="2956B2EA" w14:textId="77777777" w:rsidR="00A3584F" w:rsidRPr="00C91BDE" w:rsidRDefault="00A3584F" w:rsidP="000E0259">
      <w:pPr>
        <w:pStyle w:val="msonormalbullet1gif"/>
        <w:widowControl w:val="0"/>
        <w:spacing w:before="0" w:beforeAutospacing="0" w:after="0" w:afterAutospacing="0"/>
        <w:ind w:firstLine="709"/>
        <w:contextualSpacing/>
        <w:jc w:val="both"/>
        <w:rPr>
          <w:b/>
          <w:bCs/>
          <w:sz w:val="28"/>
          <w:szCs w:val="28"/>
        </w:rPr>
      </w:pPr>
      <w:r w:rsidRPr="00C91BDE">
        <w:rPr>
          <w:b/>
          <w:bCs/>
          <w:sz w:val="28"/>
          <w:szCs w:val="28"/>
        </w:rPr>
        <w:t>Региональный проект «Комплексная система обращения с твердыми коммунальными отходами»</w:t>
      </w:r>
    </w:p>
    <w:p w14:paraId="7E1A899B" w14:textId="77777777" w:rsidR="008D73A3" w:rsidRPr="00C91BDE" w:rsidRDefault="008D73A3" w:rsidP="008D73A3">
      <w:pPr>
        <w:spacing w:line="240" w:lineRule="auto"/>
        <w:ind w:firstLine="709"/>
        <w:jc w:val="both"/>
        <w:rPr>
          <w:rFonts w:ascii="Times New Roman" w:eastAsia="Times New Roman" w:hAnsi="Times New Roman" w:cs="Times New Roman"/>
          <w:sz w:val="28"/>
          <w:szCs w:val="28"/>
          <w14:cntxtAlts/>
        </w:rPr>
      </w:pPr>
      <w:r w:rsidRPr="00C91BDE">
        <w:rPr>
          <w:rFonts w:ascii="Times New Roman" w:eastAsia="Times New Roman" w:hAnsi="Times New Roman" w:cs="Times New Roman"/>
          <w:sz w:val="28"/>
          <w:szCs w:val="28"/>
          <w14:cntxtAlts/>
        </w:rPr>
        <w:t xml:space="preserve">В 2023 году в рамках реализации федеральных и региональных проектов </w:t>
      </w:r>
      <w:r w:rsidRPr="00C91BDE">
        <w:rPr>
          <w:rFonts w:ascii="Times New Roman" w:hAnsi="Times New Roman" w:cs="Times New Roman"/>
          <w:bCs/>
          <w:sz w:val="28"/>
          <w:szCs w:val="28"/>
        </w:rPr>
        <w:t>«Комплексная система обращения с твердыми коммунальными отходами», входящих в состав национального проекта «Экология», финансирование не предусмотрено.</w:t>
      </w:r>
    </w:p>
    <w:bookmarkEnd w:id="1"/>
    <w:p w14:paraId="3A807A8A" w14:textId="77777777" w:rsidR="00B20969" w:rsidRPr="00C91BDE" w:rsidRDefault="00B20969" w:rsidP="00B20969">
      <w:pPr>
        <w:spacing w:line="240" w:lineRule="auto"/>
        <w:ind w:firstLine="709"/>
        <w:jc w:val="both"/>
        <w:rPr>
          <w:rFonts w:ascii="Times New Roman" w:eastAsia="Times New Roman" w:hAnsi="Times New Roman" w:cs="Times New Roman"/>
          <w:sz w:val="28"/>
          <w:szCs w:val="28"/>
          <w14:cntxtAlts/>
        </w:rPr>
      </w:pPr>
      <w:r w:rsidRPr="00C91BDE">
        <w:rPr>
          <w:rFonts w:ascii="Times New Roman" w:eastAsia="Times New Roman" w:hAnsi="Times New Roman" w:cs="Times New Roman"/>
          <w:sz w:val="28"/>
          <w:szCs w:val="28"/>
          <w14:cntxtAlts/>
        </w:rPr>
        <w:t>Показатели результативности, установленные для Кабардино-Балкарской Республики, по состоянию на 1 октября 2023 года выполнены в следующих объемах:</w:t>
      </w:r>
    </w:p>
    <w:p w14:paraId="6DE9E549" w14:textId="77777777" w:rsidR="00B20969" w:rsidRPr="00C91BDE" w:rsidRDefault="00B20969" w:rsidP="00B20969">
      <w:pPr>
        <w:tabs>
          <w:tab w:val="left" w:pos="851"/>
          <w:tab w:val="left" w:pos="5553"/>
        </w:tabs>
        <w:spacing w:line="240" w:lineRule="auto"/>
        <w:ind w:firstLine="709"/>
        <w:jc w:val="both"/>
        <w:rPr>
          <w:rFonts w:ascii="Times New Roman" w:eastAsia="Times New Roman" w:hAnsi="Times New Roman" w:cs="Times New Roman"/>
          <w:sz w:val="28"/>
          <w:szCs w:val="28"/>
          <w14:cntxtAlts/>
        </w:rPr>
      </w:pPr>
      <w:r w:rsidRPr="00C91BDE">
        <w:rPr>
          <w:rFonts w:ascii="Times New Roman" w:eastAsia="Times New Roman" w:hAnsi="Times New Roman" w:cs="Times New Roman"/>
          <w:sz w:val="28"/>
          <w:szCs w:val="28"/>
          <w14:cntxtAlts/>
        </w:rPr>
        <w:t>объем твердых коммунальных отходов, направленных на обработку, нарастающим итогом - 0,05 млн. тонн</w:t>
      </w:r>
    </w:p>
    <w:p w14:paraId="410E039A" w14:textId="77777777" w:rsidR="00B20969" w:rsidRPr="00C91BDE" w:rsidRDefault="00B20969" w:rsidP="00B20969">
      <w:pPr>
        <w:tabs>
          <w:tab w:val="left" w:pos="851"/>
          <w:tab w:val="left" w:pos="5553"/>
        </w:tabs>
        <w:spacing w:line="240" w:lineRule="auto"/>
        <w:ind w:firstLine="709"/>
        <w:jc w:val="both"/>
        <w:rPr>
          <w:rFonts w:ascii="Times New Roman" w:eastAsia="Times New Roman" w:hAnsi="Times New Roman" w:cs="Times New Roman"/>
          <w:sz w:val="28"/>
          <w:szCs w:val="28"/>
          <w14:cntxtAlts/>
        </w:rPr>
      </w:pPr>
      <w:proofErr w:type="gramStart"/>
      <w:r w:rsidRPr="00C91BDE">
        <w:rPr>
          <w:rFonts w:ascii="Times New Roman" w:eastAsia="Times New Roman" w:hAnsi="Times New Roman" w:cs="Times New Roman"/>
          <w:sz w:val="28"/>
          <w:szCs w:val="28"/>
          <w14:cntxtAlts/>
        </w:rPr>
        <w:t>доля ТКО</w:t>
      </w:r>
      <w:proofErr w:type="gramEnd"/>
      <w:r w:rsidRPr="00C91BDE">
        <w:rPr>
          <w:rFonts w:ascii="Times New Roman" w:eastAsia="Times New Roman" w:hAnsi="Times New Roman" w:cs="Times New Roman"/>
          <w:sz w:val="28"/>
          <w:szCs w:val="28"/>
          <w14:cntxtAlts/>
        </w:rPr>
        <w:t xml:space="preserve"> направленных на обработку (сортировку) в общей массе образованных ТКО – 39,8%</w:t>
      </w:r>
    </w:p>
    <w:p w14:paraId="51ACFBF1" w14:textId="77777777" w:rsidR="00B20969" w:rsidRPr="00C91BDE" w:rsidRDefault="00B20969" w:rsidP="00B20969">
      <w:pPr>
        <w:tabs>
          <w:tab w:val="left" w:pos="851"/>
          <w:tab w:val="left" w:pos="5553"/>
        </w:tabs>
        <w:spacing w:line="240" w:lineRule="auto"/>
        <w:ind w:firstLine="709"/>
        <w:jc w:val="both"/>
        <w:rPr>
          <w:rFonts w:ascii="Times New Roman" w:eastAsia="Times New Roman" w:hAnsi="Times New Roman" w:cs="Times New Roman"/>
          <w:sz w:val="28"/>
          <w:szCs w:val="28"/>
          <w14:cntxtAlts/>
        </w:rPr>
      </w:pPr>
      <w:r w:rsidRPr="00C91BDE">
        <w:rPr>
          <w:rFonts w:ascii="Times New Roman" w:eastAsia="Times New Roman" w:hAnsi="Times New Roman" w:cs="Times New Roman"/>
          <w:sz w:val="28"/>
          <w:szCs w:val="28"/>
          <w14:cntxtAlts/>
        </w:rPr>
        <w:t>доля направленных на утилизацию отходов, выделенных в результате раздельного накопления и обработки (сортировки) ТКО в общей массе образованных ТКО – 5,1%</w:t>
      </w:r>
    </w:p>
    <w:p w14:paraId="744A33F3" w14:textId="77777777" w:rsidR="00B20969" w:rsidRPr="00C91BDE" w:rsidRDefault="00B20969" w:rsidP="00B20969">
      <w:pPr>
        <w:tabs>
          <w:tab w:val="left" w:pos="851"/>
          <w:tab w:val="left" w:pos="5553"/>
        </w:tabs>
        <w:spacing w:line="240" w:lineRule="auto"/>
        <w:ind w:firstLine="709"/>
        <w:jc w:val="both"/>
        <w:rPr>
          <w:rFonts w:ascii="Times New Roman" w:eastAsia="Times New Roman" w:hAnsi="Times New Roman" w:cs="Times New Roman"/>
          <w:sz w:val="28"/>
          <w:szCs w:val="28"/>
          <w14:cntxtAlts/>
        </w:rPr>
      </w:pPr>
      <w:r w:rsidRPr="00C91BDE">
        <w:rPr>
          <w:rFonts w:ascii="Times New Roman" w:eastAsia="Times New Roman" w:hAnsi="Times New Roman" w:cs="Times New Roman"/>
          <w:sz w:val="28"/>
          <w:szCs w:val="28"/>
          <w14:cntxtAlts/>
        </w:rPr>
        <w:t>доля направленных на захоронение ТКО, в том числе прошедших обработку (сортировку) в общей массе образованных ТКО – 94,9%</w:t>
      </w:r>
    </w:p>
    <w:p w14:paraId="5DB7E497" w14:textId="77777777" w:rsidR="00B20969" w:rsidRPr="008D73A3" w:rsidRDefault="00B20969" w:rsidP="00B20969">
      <w:pPr>
        <w:spacing w:line="240" w:lineRule="auto"/>
        <w:ind w:firstLine="709"/>
        <w:rPr>
          <w:rFonts w:ascii="Times New Roman" w:hAnsi="Times New Roman" w:cs="Times New Roman"/>
          <w:sz w:val="28"/>
          <w:szCs w:val="28"/>
        </w:rPr>
      </w:pPr>
      <w:r w:rsidRPr="00C91BDE">
        <w:rPr>
          <w:rFonts w:ascii="Times New Roman" w:eastAsia="Times New Roman" w:hAnsi="Times New Roman" w:cs="Times New Roman"/>
          <w:sz w:val="28"/>
          <w:szCs w:val="28"/>
          <w14:cntxtAlts/>
        </w:rPr>
        <w:lastRenderedPageBreak/>
        <w:t>объем твердых коммунальных отходов, направленных на утилизацию (вторичную обработку), нарастающим итогом - 0,0155 млн. тонн.</w:t>
      </w:r>
    </w:p>
    <w:p w14:paraId="06A471A3" w14:textId="77777777" w:rsidR="001D5852" w:rsidRPr="00BC3402" w:rsidRDefault="001D5852" w:rsidP="000E0259">
      <w:pPr>
        <w:tabs>
          <w:tab w:val="left" w:pos="851"/>
          <w:tab w:val="left" w:pos="5553"/>
        </w:tabs>
        <w:spacing w:line="240" w:lineRule="auto"/>
        <w:jc w:val="center"/>
        <w:rPr>
          <w:rFonts w:ascii="Times New Roman" w:eastAsia="Times New Roman" w:hAnsi="Times New Roman" w:cs="Times New Roman"/>
          <w:b/>
          <w:bCs/>
          <w:sz w:val="28"/>
          <w:szCs w:val="28"/>
          <w14:cntxtAlts/>
        </w:rPr>
      </w:pPr>
    </w:p>
    <w:sectPr w:rsidR="001D5852" w:rsidRPr="00BC3402" w:rsidSect="00D01461">
      <w:headerReference w:type="default" r:id="rId7"/>
      <w:pgSz w:w="11906" w:h="16839"/>
      <w:pgMar w:top="1134" w:right="849" w:bottom="1134" w:left="1418" w:header="34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A7B6F" w14:textId="77777777" w:rsidR="008461D1" w:rsidRDefault="008461D1" w:rsidP="004A4193">
      <w:pPr>
        <w:spacing w:line="240" w:lineRule="auto"/>
      </w:pPr>
      <w:r>
        <w:separator/>
      </w:r>
    </w:p>
  </w:endnote>
  <w:endnote w:type="continuationSeparator" w:id="0">
    <w:p w14:paraId="4040142C" w14:textId="77777777" w:rsidR="008461D1" w:rsidRDefault="008461D1" w:rsidP="004A41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2E448F52-ADC9-4510-8AB3-2A59112C7EE3}"/>
    <w:embedBold r:id="rId2" w:fontKey="{48732CD0-9A16-42E3-84F5-985F89C0D8D6}"/>
    <w:embedBoldItalic r:id="rId3" w:fontKey="{06F7DBF1-22CD-40DF-AA48-F5483042BEF1}"/>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embedRegular r:id="rId4" w:fontKey="{60545406-8423-4458-9ACC-0A265D979793}"/>
  </w:font>
  <w:font w:name="Arial">
    <w:panose1 w:val="020B0604020202020204"/>
    <w:charset w:val="CC"/>
    <w:family w:val="swiss"/>
    <w:pitch w:val="variable"/>
    <w:sig w:usb0="E0002AFF" w:usb1="C0007843" w:usb2="00000009" w:usb3="00000000" w:csb0="000001FF" w:csb1="00000000"/>
  </w:font>
  <w:font w:name="JGGIY+TimesNewRomanPSMT">
    <w:altName w:val="Times New Roman"/>
    <w:charset w:val="01"/>
    <w:family w:val="auto"/>
    <w:pitch w:val="variable"/>
    <w:sig w:usb0="00000000" w:usb1="C0007843" w:usb2="00000009" w:usb3="00000000" w:csb0="400001FF" w:csb1="FFFF0000"/>
    <w:embedBold r:id="rId5" w:fontKey="{B85E049B-1959-4F28-B126-A0B998EE0AEF}"/>
  </w:font>
  <w:font w:name="Calibri Light">
    <w:panose1 w:val="020F0302020204030204"/>
    <w:charset w:val="CC"/>
    <w:family w:val="swiss"/>
    <w:pitch w:val="variable"/>
    <w:sig w:usb0="A00002EF" w:usb1="4000207B" w:usb2="00000000" w:usb3="00000000" w:csb0="0000019F" w:csb1="00000000"/>
    <w:embedRegular r:id="rId6" w:fontKey="{395A878B-E4C0-41E0-A64C-83AAD84B2D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64243" w14:textId="77777777" w:rsidR="008461D1" w:rsidRDefault="008461D1" w:rsidP="004A4193">
      <w:pPr>
        <w:spacing w:line="240" w:lineRule="auto"/>
      </w:pPr>
      <w:r>
        <w:separator/>
      </w:r>
    </w:p>
  </w:footnote>
  <w:footnote w:type="continuationSeparator" w:id="0">
    <w:p w14:paraId="01175534" w14:textId="77777777" w:rsidR="008461D1" w:rsidRDefault="008461D1" w:rsidP="004A41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551827"/>
      <w:docPartObj>
        <w:docPartGallery w:val="Page Numbers (Top of Page)"/>
        <w:docPartUnique/>
      </w:docPartObj>
    </w:sdtPr>
    <w:sdtEndPr/>
    <w:sdtContent>
      <w:p w14:paraId="0E439E99" w14:textId="77777777" w:rsidR="00333758" w:rsidRDefault="00333758">
        <w:pPr>
          <w:pStyle w:val="a5"/>
          <w:jc w:val="center"/>
        </w:pPr>
        <w:r>
          <w:fldChar w:fldCharType="begin"/>
        </w:r>
        <w:r>
          <w:instrText>PAGE   \* MERGEFORMAT</w:instrText>
        </w:r>
        <w:r>
          <w:fldChar w:fldCharType="separate"/>
        </w:r>
        <w:r w:rsidR="003D3F6D">
          <w:rPr>
            <w:noProof/>
          </w:rPr>
          <w:t>39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3424C"/>
    <w:multiLevelType w:val="multilevel"/>
    <w:tmpl w:val="E0080F64"/>
    <w:lvl w:ilvl="0">
      <w:start w:val="1"/>
      <w:numFmt w:val="decimal"/>
      <w:lvlText w:val="%1."/>
      <w:lvlJc w:val="left"/>
      <w:pPr>
        <w:ind w:left="1069" w:hanging="360"/>
      </w:pPr>
      <w:rPr>
        <w:rFonts w:hint="default"/>
        <w:b/>
        <w:u w:val="none"/>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9F52C41"/>
    <w:multiLevelType w:val="hybridMultilevel"/>
    <w:tmpl w:val="E1A28640"/>
    <w:lvl w:ilvl="0" w:tplc="E69C9834">
      <w:numFmt w:val="bullet"/>
      <w:lvlText w:val="-"/>
      <w:lvlJc w:val="left"/>
      <w:pPr>
        <w:ind w:left="401" w:hanging="196"/>
      </w:pPr>
      <w:rPr>
        <w:rFonts w:ascii="Times New Roman" w:eastAsia="Times New Roman" w:hAnsi="Times New Roman" w:cs="Times New Roman" w:hint="default"/>
        <w:w w:val="100"/>
        <w:sz w:val="28"/>
        <w:szCs w:val="28"/>
        <w:lang w:val="ru-RU" w:eastAsia="en-US" w:bidi="ar-SA"/>
      </w:rPr>
    </w:lvl>
    <w:lvl w:ilvl="1" w:tplc="9EC0A47A">
      <w:numFmt w:val="bullet"/>
      <w:lvlText w:val="•"/>
      <w:lvlJc w:val="left"/>
      <w:pPr>
        <w:ind w:left="1386" w:hanging="196"/>
      </w:pPr>
      <w:rPr>
        <w:lang w:val="ru-RU" w:eastAsia="en-US" w:bidi="ar-SA"/>
      </w:rPr>
    </w:lvl>
    <w:lvl w:ilvl="2" w:tplc="610EE6C6">
      <w:numFmt w:val="bullet"/>
      <w:lvlText w:val="•"/>
      <w:lvlJc w:val="left"/>
      <w:pPr>
        <w:ind w:left="2373" w:hanging="196"/>
      </w:pPr>
      <w:rPr>
        <w:lang w:val="ru-RU" w:eastAsia="en-US" w:bidi="ar-SA"/>
      </w:rPr>
    </w:lvl>
    <w:lvl w:ilvl="3" w:tplc="CAB87A1E">
      <w:numFmt w:val="bullet"/>
      <w:lvlText w:val="•"/>
      <w:lvlJc w:val="left"/>
      <w:pPr>
        <w:ind w:left="3359" w:hanging="196"/>
      </w:pPr>
      <w:rPr>
        <w:lang w:val="ru-RU" w:eastAsia="en-US" w:bidi="ar-SA"/>
      </w:rPr>
    </w:lvl>
    <w:lvl w:ilvl="4" w:tplc="52109AAC">
      <w:numFmt w:val="bullet"/>
      <w:lvlText w:val="•"/>
      <w:lvlJc w:val="left"/>
      <w:pPr>
        <w:ind w:left="4346" w:hanging="196"/>
      </w:pPr>
      <w:rPr>
        <w:lang w:val="ru-RU" w:eastAsia="en-US" w:bidi="ar-SA"/>
      </w:rPr>
    </w:lvl>
    <w:lvl w:ilvl="5" w:tplc="235E2BD8">
      <w:numFmt w:val="bullet"/>
      <w:lvlText w:val="•"/>
      <w:lvlJc w:val="left"/>
      <w:pPr>
        <w:ind w:left="5333" w:hanging="196"/>
      </w:pPr>
      <w:rPr>
        <w:lang w:val="ru-RU" w:eastAsia="en-US" w:bidi="ar-SA"/>
      </w:rPr>
    </w:lvl>
    <w:lvl w:ilvl="6" w:tplc="46C66F6C">
      <w:numFmt w:val="bullet"/>
      <w:lvlText w:val="•"/>
      <w:lvlJc w:val="left"/>
      <w:pPr>
        <w:ind w:left="6319" w:hanging="196"/>
      </w:pPr>
      <w:rPr>
        <w:lang w:val="ru-RU" w:eastAsia="en-US" w:bidi="ar-SA"/>
      </w:rPr>
    </w:lvl>
    <w:lvl w:ilvl="7" w:tplc="E16433B6">
      <w:numFmt w:val="bullet"/>
      <w:lvlText w:val="•"/>
      <w:lvlJc w:val="left"/>
      <w:pPr>
        <w:ind w:left="7306" w:hanging="196"/>
      </w:pPr>
      <w:rPr>
        <w:lang w:val="ru-RU" w:eastAsia="en-US" w:bidi="ar-SA"/>
      </w:rPr>
    </w:lvl>
    <w:lvl w:ilvl="8" w:tplc="4426E50A">
      <w:numFmt w:val="bullet"/>
      <w:lvlText w:val="•"/>
      <w:lvlJc w:val="left"/>
      <w:pPr>
        <w:ind w:left="8292" w:hanging="196"/>
      </w:pPr>
      <w:rPr>
        <w:lang w:val="ru-RU" w:eastAsia="en-US" w:bidi="ar-SA"/>
      </w:rPr>
    </w:lvl>
  </w:abstractNum>
  <w:abstractNum w:abstractNumId="2" w15:restartNumberingAfterBreak="0">
    <w:nsid w:val="144966D1"/>
    <w:multiLevelType w:val="hybridMultilevel"/>
    <w:tmpl w:val="96C6C2E8"/>
    <w:lvl w:ilvl="0" w:tplc="C99A977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5174E7E"/>
    <w:multiLevelType w:val="hybridMultilevel"/>
    <w:tmpl w:val="DEAE3872"/>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E720D7"/>
    <w:multiLevelType w:val="hybridMultilevel"/>
    <w:tmpl w:val="09ECE324"/>
    <w:lvl w:ilvl="0" w:tplc="0419000D">
      <w:start w:val="1"/>
      <w:numFmt w:val="bullet"/>
      <w:lvlText w:val=""/>
      <w:lvlJc w:val="left"/>
      <w:pPr>
        <w:ind w:left="1211"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73391588"/>
    <w:multiLevelType w:val="hybridMultilevel"/>
    <w:tmpl w:val="1C5A02D8"/>
    <w:lvl w:ilvl="0" w:tplc="EA845046">
      <w:numFmt w:val="bullet"/>
      <w:lvlText w:val="-"/>
      <w:lvlJc w:val="left"/>
      <w:pPr>
        <w:ind w:left="720" w:hanging="360"/>
      </w:pPr>
      <w:rPr>
        <w:rFonts w:ascii="Times New Roman" w:eastAsia="Calibri" w:hAnsi="Times New Roman" w:cs="Times New Roman" w:hint="default"/>
        <w:b w:val="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B00"/>
    <w:rsid w:val="00003647"/>
    <w:rsid w:val="000144E9"/>
    <w:rsid w:val="00026AE7"/>
    <w:rsid w:val="0003295F"/>
    <w:rsid w:val="00035F32"/>
    <w:rsid w:val="00046572"/>
    <w:rsid w:val="000739C9"/>
    <w:rsid w:val="00077659"/>
    <w:rsid w:val="00080357"/>
    <w:rsid w:val="0008279C"/>
    <w:rsid w:val="00082D64"/>
    <w:rsid w:val="0008314C"/>
    <w:rsid w:val="0008418D"/>
    <w:rsid w:val="00093C00"/>
    <w:rsid w:val="000C156E"/>
    <w:rsid w:val="000D4C0B"/>
    <w:rsid w:val="000D54C7"/>
    <w:rsid w:val="000E0259"/>
    <w:rsid w:val="000E0336"/>
    <w:rsid w:val="000F1AD7"/>
    <w:rsid w:val="00101D04"/>
    <w:rsid w:val="001040DF"/>
    <w:rsid w:val="00114C89"/>
    <w:rsid w:val="00136327"/>
    <w:rsid w:val="00153A6A"/>
    <w:rsid w:val="00164C7B"/>
    <w:rsid w:val="00173DFC"/>
    <w:rsid w:val="00174EBA"/>
    <w:rsid w:val="00177C25"/>
    <w:rsid w:val="00180333"/>
    <w:rsid w:val="00182853"/>
    <w:rsid w:val="001A7064"/>
    <w:rsid w:val="001B1212"/>
    <w:rsid w:val="001B7470"/>
    <w:rsid w:val="001C5342"/>
    <w:rsid w:val="001D5852"/>
    <w:rsid w:val="001E1868"/>
    <w:rsid w:val="001E4F8E"/>
    <w:rsid w:val="001F678F"/>
    <w:rsid w:val="00201E6F"/>
    <w:rsid w:val="002134D9"/>
    <w:rsid w:val="002219EC"/>
    <w:rsid w:val="002235F2"/>
    <w:rsid w:val="0023562A"/>
    <w:rsid w:val="00246939"/>
    <w:rsid w:val="00247304"/>
    <w:rsid w:val="002514AD"/>
    <w:rsid w:val="00252A97"/>
    <w:rsid w:val="00287266"/>
    <w:rsid w:val="00291815"/>
    <w:rsid w:val="002B32D7"/>
    <w:rsid w:val="002C2560"/>
    <w:rsid w:val="002C77C3"/>
    <w:rsid w:val="002F5270"/>
    <w:rsid w:val="002F6BA4"/>
    <w:rsid w:val="002F7C2C"/>
    <w:rsid w:val="0030086A"/>
    <w:rsid w:val="0030283C"/>
    <w:rsid w:val="003037B4"/>
    <w:rsid w:val="0032031B"/>
    <w:rsid w:val="00322ED8"/>
    <w:rsid w:val="00323B60"/>
    <w:rsid w:val="00326DB9"/>
    <w:rsid w:val="00333758"/>
    <w:rsid w:val="00343937"/>
    <w:rsid w:val="00352789"/>
    <w:rsid w:val="00362EFC"/>
    <w:rsid w:val="00363C0F"/>
    <w:rsid w:val="00365B4C"/>
    <w:rsid w:val="00367F2F"/>
    <w:rsid w:val="00374915"/>
    <w:rsid w:val="00390064"/>
    <w:rsid w:val="00397671"/>
    <w:rsid w:val="003A0048"/>
    <w:rsid w:val="003B30D2"/>
    <w:rsid w:val="003B4989"/>
    <w:rsid w:val="003C1DB1"/>
    <w:rsid w:val="003D3F6D"/>
    <w:rsid w:val="003E0496"/>
    <w:rsid w:val="003F5932"/>
    <w:rsid w:val="0041704D"/>
    <w:rsid w:val="00423CE0"/>
    <w:rsid w:val="0043191E"/>
    <w:rsid w:val="00434356"/>
    <w:rsid w:val="00443D70"/>
    <w:rsid w:val="00445BDC"/>
    <w:rsid w:val="00453429"/>
    <w:rsid w:val="004717A8"/>
    <w:rsid w:val="0047582E"/>
    <w:rsid w:val="00475E21"/>
    <w:rsid w:val="00487714"/>
    <w:rsid w:val="004939D6"/>
    <w:rsid w:val="00495679"/>
    <w:rsid w:val="004A4193"/>
    <w:rsid w:val="004A5B47"/>
    <w:rsid w:val="004A7378"/>
    <w:rsid w:val="004A7C1F"/>
    <w:rsid w:val="004B4428"/>
    <w:rsid w:val="004C4413"/>
    <w:rsid w:val="004E26CB"/>
    <w:rsid w:val="004F4FB8"/>
    <w:rsid w:val="004F6D41"/>
    <w:rsid w:val="00501182"/>
    <w:rsid w:val="00513039"/>
    <w:rsid w:val="0053429C"/>
    <w:rsid w:val="00537B97"/>
    <w:rsid w:val="00554E70"/>
    <w:rsid w:val="005560D4"/>
    <w:rsid w:val="00577761"/>
    <w:rsid w:val="00594B67"/>
    <w:rsid w:val="005A1F75"/>
    <w:rsid w:val="005A72E6"/>
    <w:rsid w:val="005B1CB5"/>
    <w:rsid w:val="005C29F5"/>
    <w:rsid w:val="00601D49"/>
    <w:rsid w:val="006027C2"/>
    <w:rsid w:val="00607959"/>
    <w:rsid w:val="00612B00"/>
    <w:rsid w:val="006410D2"/>
    <w:rsid w:val="00641B3D"/>
    <w:rsid w:val="006452CF"/>
    <w:rsid w:val="006520D5"/>
    <w:rsid w:val="006534E9"/>
    <w:rsid w:val="00655BDE"/>
    <w:rsid w:val="00657437"/>
    <w:rsid w:val="0065749C"/>
    <w:rsid w:val="00687ED0"/>
    <w:rsid w:val="00691B15"/>
    <w:rsid w:val="006A6676"/>
    <w:rsid w:val="006B5E45"/>
    <w:rsid w:val="006C7C18"/>
    <w:rsid w:val="006D36B0"/>
    <w:rsid w:val="006D6FCD"/>
    <w:rsid w:val="006F7E08"/>
    <w:rsid w:val="007150D8"/>
    <w:rsid w:val="00731B7B"/>
    <w:rsid w:val="00734525"/>
    <w:rsid w:val="00764357"/>
    <w:rsid w:val="00775250"/>
    <w:rsid w:val="00784C06"/>
    <w:rsid w:val="00784DB4"/>
    <w:rsid w:val="00785DAD"/>
    <w:rsid w:val="007A7C1F"/>
    <w:rsid w:val="007C2499"/>
    <w:rsid w:val="007C2B16"/>
    <w:rsid w:val="007D305E"/>
    <w:rsid w:val="007D6DA8"/>
    <w:rsid w:val="007E0746"/>
    <w:rsid w:val="007E481D"/>
    <w:rsid w:val="007E4A4E"/>
    <w:rsid w:val="0080003C"/>
    <w:rsid w:val="00803D4F"/>
    <w:rsid w:val="00804919"/>
    <w:rsid w:val="008110E9"/>
    <w:rsid w:val="0083087C"/>
    <w:rsid w:val="008409C4"/>
    <w:rsid w:val="008444FC"/>
    <w:rsid w:val="008461D1"/>
    <w:rsid w:val="00866D52"/>
    <w:rsid w:val="008723BB"/>
    <w:rsid w:val="00892489"/>
    <w:rsid w:val="00892596"/>
    <w:rsid w:val="00896A2E"/>
    <w:rsid w:val="008A4CD0"/>
    <w:rsid w:val="008A5C11"/>
    <w:rsid w:val="008A6E93"/>
    <w:rsid w:val="008B34DB"/>
    <w:rsid w:val="008B663D"/>
    <w:rsid w:val="008D189A"/>
    <w:rsid w:val="008D56E1"/>
    <w:rsid w:val="008D73A3"/>
    <w:rsid w:val="008E2CB5"/>
    <w:rsid w:val="008E6DAA"/>
    <w:rsid w:val="008F3B98"/>
    <w:rsid w:val="00907B72"/>
    <w:rsid w:val="00916EE1"/>
    <w:rsid w:val="00943C3C"/>
    <w:rsid w:val="00950B4A"/>
    <w:rsid w:val="00964270"/>
    <w:rsid w:val="00966137"/>
    <w:rsid w:val="009731D0"/>
    <w:rsid w:val="0097735E"/>
    <w:rsid w:val="0098194F"/>
    <w:rsid w:val="00983891"/>
    <w:rsid w:val="009850A5"/>
    <w:rsid w:val="009929F7"/>
    <w:rsid w:val="009931AB"/>
    <w:rsid w:val="009944B2"/>
    <w:rsid w:val="009B1046"/>
    <w:rsid w:val="009C2F5E"/>
    <w:rsid w:val="009C583A"/>
    <w:rsid w:val="009E1E21"/>
    <w:rsid w:val="009E28A7"/>
    <w:rsid w:val="009E5BB7"/>
    <w:rsid w:val="009F1CAE"/>
    <w:rsid w:val="00A00BCF"/>
    <w:rsid w:val="00A12AC9"/>
    <w:rsid w:val="00A14B5F"/>
    <w:rsid w:val="00A155EF"/>
    <w:rsid w:val="00A1651E"/>
    <w:rsid w:val="00A179DE"/>
    <w:rsid w:val="00A25841"/>
    <w:rsid w:val="00A267F3"/>
    <w:rsid w:val="00A3584F"/>
    <w:rsid w:val="00A43074"/>
    <w:rsid w:val="00A50B6E"/>
    <w:rsid w:val="00A54735"/>
    <w:rsid w:val="00A805F3"/>
    <w:rsid w:val="00A90B90"/>
    <w:rsid w:val="00A90DEE"/>
    <w:rsid w:val="00A95F4B"/>
    <w:rsid w:val="00AB423A"/>
    <w:rsid w:val="00AB481F"/>
    <w:rsid w:val="00AC2335"/>
    <w:rsid w:val="00AD0025"/>
    <w:rsid w:val="00AD21C2"/>
    <w:rsid w:val="00AD6C06"/>
    <w:rsid w:val="00AE6C51"/>
    <w:rsid w:val="00AF573F"/>
    <w:rsid w:val="00B0020B"/>
    <w:rsid w:val="00B03107"/>
    <w:rsid w:val="00B203B3"/>
    <w:rsid w:val="00B20969"/>
    <w:rsid w:val="00B3272B"/>
    <w:rsid w:val="00B6641D"/>
    <w:rsid w:val="00B705F5"/>
    <w:rsid w:val="00B7066B"/>
    <w:rsid w:val="00B77DF9"/>
    <w:rsid w:val="00B77F12"/>
    <w:rsid w:val="00B81505"/>
    <w:rsid w:val="00B905E5"/>
    <w:rsid w:val="00BA2634"/>
    <w:rsid w:val="00BA5C3F"/>
    <w:rsid w:val="00BB1736"/>
    <w:rsid w:val="00BC3402"/>
    <w:rsid w:val="00BC73E9"/>
    <w:rsid w:val="00BD0138"/>
    <w:rsid w:val="00BE5EBD"/>
    <w:rsid w:val="00BE7840"/>
    <w:rsid w:val="00BF47A9"/>
    <w:rsid w:val="00C00E0C"/>
    <w:rsid w:val="00C0182B"/>
    <w:rsid w:val="00C11FFE"/>
    <w:rsid w:val="00C1760D"/>
    <w:rsid w:val="00C35430"/>
    <w:rsid w:val="00C373D6"/>
    <w:rsid w:val="00C53095"/>
    <w:rsid w:val="00C626FE"/>
    <w:rsid w:val="00C62806"/>
    <w:rsid w:val="00C648DA"/>
    <w:rsid w:val="00C768BD"/>
    <w:rsid w:val="00C91BDE"/>
    <w:rsid w:val="00C9476E"/>
    <w:rsid w:val="00C95BC4"/>
    <w:rsid w:val="00C971CD"/>
    <w:rsid w:val="00CA1A1D"/>
    <w:rsid w:val="00CA3700"/>
    <w:rsid w:val="00CA77EC"/>
    <w:rsid w:val="00CB3EB4"/>
    <w:rsid w:val="00CC0D0F"/>
    <w:rsid w:val="00CD1FD6"/>
    <w:rsid w:val="00CE07F1"/>
    <w:rsid w:val="00CE1259"/>
    <w:rsid w:val="00CF0847"/>
    <w:rsid w:val="00D01461"/>
    <w:rsid w:val="00D01EAE"/>
    <w:rsid w:val="00D105DC"/>
    <w:rsid w:val="00D15CCC"/>
    <w:rsid w:val="00D16F2B"/>
    <w:rsid w:val="00D26370"/>
    <w:rsid w:val="00D32AE7"/>
    <w:rsid w:val="00D41339"/>
    <w:rsid w:val="00D4185F"/>
    <w:rsid w:val="00D42139"/>
    <w:rsid w:val="00D96B48"/>
    <w:rsid w:val="00DA33F7"/>
    <w:rsid w:val="00DB5EA0"/>
    <w:rsid w:val="00DD4BF9"/>
    <w:rsid w:val="00DF66F5"/>
    <w:rsid w:val="00E04973"/>
    <w:rsid w:val="00E072AB"/>
    <w:rsid w:val="00E10CDF"/>
    <w:rsid w:val="00E17C85"/>
    <w:rsid w:val="00E17D33"/>
    <w:rsid w:val="00E2043B"/>
    <w:rsid w:val="00E26EEA"/>
    <w:rsid w:val="00E306CD"/>
    <w:rsid w:val="00E3085C"/>
    <w:rsid w:val="00E42D75"/>
    <w:rsid w:val="00E666D6"/>
    <w:rsid w:val="00E67693"/>
    <w:rsid w:val="00E75856"/>
    <w:rsid w:val="00E81B28"/>
    <w:rsid w:val="00E81E72"/>
    <w:rsid w:val="00EA3173"/>
    <w:rsid w:val="00EB2931"/>
    <w:rsid w:val="00ED31DC"/>
    <w:rsid w:val="00ED77DA"/>
    <w:rsid w:val="00EE0991"/>
    <w:rsid w:val="00EE31E6"/>
    <w:rsid w:val="00EE6048"/>
    <w:rsid w:val="00F01BAF"/>
    <w:rsid w:val="00F02B4F"/>
    <w:rsid w:val="00F11823"/>
    <w:rsid w:val="00F122FE"/>
    <w:rsid w:val="00F175B2"/>
    <w:rsid w:val="00F3306B"/>
    <w:rsid w:val="00F33FF8"/>
    <w:rsid w:val="00F36B68"/>
    <w:rsid w:val="00F47086"/>
    <w:rsid w:val="00F51784"/>
    <w:rsid w:val="00F62453"/>
    <w:rsid w:val="00F63201"/>
    <w:rsid w:val="00F6416C"/>
    <w:rsid w:val="00F7678E"/>
    <w:rsid w:val="00F80890"/>
    <w:rsid w:val="00F81EC7"/>
    <w:rsid w:val="00F9020A"/>
    <w:rsid w:val="00F91115"/>
    <w:rsid w:val="00F914FE"/>
    <w:rsid w:val="00FA5E70"/>
    <w:rsid w:val="00FA7929"/>
    <w:rsid w:val="00FA7D60"/>
    <w:rsid w:val="00FB42E1"/>
    <w:rsid w:val="00FC44E3"/>
    <w:rsid w:val="00FC4D34"/>
    <w:rsid w:val="00FC5A51"/>
    <w:rsid w:val="00FC7D67"/>
    <w:rsid w:val="00FF33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B68AE"/>
  <w15:docId w15:val="{D6BE3CA0-590C-48FD-B7C5-D540C6787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D31DC"/>
  </w:style>
  <w:style w:type="paragraph" w:styleId="1">
    <w:name w:val="heading 1"/>
    <w:basedOn w:val="a"/>
    <w:link w:val="10"/>
    <w:uiPriority w:val="1"/>
    <w:qFormat/>
    <w:rsid w:val="00BC73E9"/>
    <w:pPr>
      <w:widowControl w:val="0"/>
      <w:autoSpaceDE w:val="0"/>
      <w:autoSpaceDN w:val="0"/>
      <w:spacing w:line="240" w:lineRule="auto"/>
      <w:ind w:left="1471" w:right="1577"/>
      <w:jc w:val="center"/>
      <w:outlineLvl w:val="0"/>
    </w:pPr>
    <w:rPr>
      <w:rFonts w:ascii="Times New Roman" w:eastAsia="Times New Roman" w:hAnsi="Times New Roman"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списка11,ПАРАГРАФ,Абзац списка для документа,List_Paragraph,Multilevel para_II,List Paragraph,А,List Paragraph1,Список Нумерованный"/>
    <w:basedOn w:val="a"/>
    <w:link w:val="a4"/>
    <w:uiPriority w:val="34"/>
    <w:qFormat/>
    <w:rsid w:val="00E67693"/>
    <w:pPr>
      <w:spacing w:line="240" w:lineRule="auto"/>
      <w:ind w:left="720"/>
      <w:contextualSpacing/>
    </w:pPr>
    <w:rPr>
      <w:rFonts w:ascii="Times New Roman" w:eastAsia="Times New Roman" w:hAnsi="Times New Roman" w:cs="Times New Roman"/>
      <w:b/>
      <w:sz w:val="24"/>
      <w:szCs w:val="24"/>
      <w:u w:val="single"/>
    </w:rPr>
  </w:style>
  <w:style w:type="character" w:customStyle="1" w:styleId="fontstyle01">
    <w:name w:val="fontstyle01"/>
    <w:basedOn w:val="a0"/>
    <w:rsid w:val="00E67693"/>
    <w:rPr>
      <w:rFonts w:ascii="Times New Roman" w:hAnsi="Times New Roman" w:cs="Times New Roman" w:hint="default"/>
      <w:b w:val="0"/>
      <w:bCs w:val="0"/>
      <w:i w:val="0"/>
      <w:iCs w:val="0"/>
      <w:color w:val="000000"/>
      <w:sz w:val="28"/>
      <w:szCs w:val="28"/>
    </w:rPr>
  </w:style>
  <w:style w:type="paragraph" w:styleId="a5">
    <w:name w:val="header"/>
    <w:aliases w:val="Знак"/>
    <w:basedOn w:val="a"/>
    <w:link w:val="a6"/>
    <w:uiPriority w:val="99"/>
    <w:unhideWhenUsed/>
    <w:rsid w:val="004A4193"/>
    <w:pPr>
      <w:tabs>
        <w:tab w:val="center" w:pos="4677"/>
        <w:tab w:val="right" w:pos="9355"/>
      </w:tabs>
      <w:spacing w:line="240" w:lineRule="auto"/>
    </w:pPr>
  </w:style>
  <w:style w:type="character" w:customStyle="1" w:styleId="a6">
    <w:name w:val="Верхний колонтитул Знак"/>
    <w:aliases w:val="Знак Знак"/>
    <w:basedOn w:val="a0"/>
    <w:link w:val="a5"/>
    <w:uiPriority w:val="99"/>
    <w:rsid w:val="004A4193"/>
  </w:style>
  <w:style w:type="paragraph" w:styleId="a7">
    <w:name w:val="footer"/>
    <w:basedOn w:val="a"/>
    <w:link w:val="a8"/>
    <w:uiPriority w:val="99"/>
    <w:unhideWhenUsed/>
    <w:rsid w:val="004A4193"/>
    <w:pPr>
      <w:tabs>
        <w:tab w:val="center" w:pos="4677"/>
        <w:tab w:val="right" w:pos="9355"/>
      </w:tabs>
      <w:spacing w:line="240" w:lineRule="auto"/>
    </w:pPr>
  </w:style>
  <w:style w:type="character" w:customStyle="1" w:styleId="a8">
    <w:name w:val="Нижний колонтитул Знак"/>
    <w:basedOn w:val="a0"/>
    <w:link w:val="a7"/>
    <w:uiPriority w:val="99"/>
    <w:rsid w:val="004A4193"/>
  </w:style>
  <w:style w:type="table" w:customStyle="1" w:styleId="11">
    <w:name w:val="Сетка таблицы1"/>
    <w:basedOn w:val="a1"/>
    <w:next w:val="a9"/>
    <w:uiPriority w:val="59"/>
    <w:rsid w:val="005B1CB5"/>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5B1C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26AE7"/>
    <w:pPr>
      <w:spacing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026AE7"/>
    <w:pPr>
      <w:spacing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rsid w:val="00A430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1"/>
    <w:rsid w:val="00BC73E9"/>
    <w:rPr>
      <w:rFonts w:ascii="Times New Roman" w:eastAsia="Times New Roman" w:hAnsi="Times New Roman" w:cs="Times New Roman"/>
      <w:b/>
      <w:bCs/>
      <w:sz w:val="28"/>
      <w:szCs w:val="28"/>
      <w:lang w:eastAsia="en-US"/>
    </w:rPr>
  </w:style>
  <w:style w:type="paragraph" w:styleId="ab">
    <w:name w:val="Body Text"/>
    <w:basedOn w:val="a"/>
    <w:link w:val="ac"/>
    <w:uiPriority w:val="1"/>
    <w:unhideWhenUsed/>
    <w:qFormat/>
    <w:rsid w:val="00BC73E9"/>
    <w:pPr>
      <w:widowControl w:val="0"/>
      <w:autoSpaceDE w:val="0"/>
      <w:autoSpaceDN w:val="0"/>
      <w:spacing w:line="240" w:lineRule="auto"/>
      <w:ind w:left="401"/>
      <w:jc w:val="both"/>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BC73E9"/>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BC73E9"/>
    <w:pPr>
      <w:widowControl w:val="0"/>
      <w:autoSpaceDE w:val="0"/>
      <w:autoSpaceDN w:val="0"/>
      <w:spacing w:line="240" w:lineRule="auto"/>
    </w:pPr>
    <w:rPr>
      <w:rFonts w:ascii="Times New Roman" w:eastAsia="Times New Roman" w:hAnsi="Times New Roman" w:cs="Times New Roman"/>
      <w:lang w:eastAsia="en-US"/>
    </w:rPr>
  </w:style>
  <w:style w:type="table" w:customStyle="1" w:styleId="TableNormal">
    <w:name w:val="Table Normal"/>
    <w:uiPriority w:val="2"/>
    <w:semiHidden/>
    <w:qFormat/>
    <w:rsid w:val="00BC73E9"/>
    <w:pPr>
      <w:widowControl w:val="0"/>
      <w:autoSpaceDE w:val="0"/>
      <w:autoSpaceDN w:val="0"/>
      <w:spacing w:line="240" w:lineRule="auto"/>
    </w:pPr>
    <w:rPr>
      <w:rFonts w:asciiTheme="minorHAnsi" w:eastAsiaTheme="minorHAnsi" w:hAnsiTheme="minorHAnsi" w:cstheme="minorBidi"/>
      <w:lang w:val="en-US" w:eastAsia="en-US"/>
    </w:rPr>
    <w:tblPr>
      <w:tblCellMar>
        <w:top w:w="0" w:type="dxa"/>
        <w:left w:w="0" w:type="dxa"/>
        <w:bottom w:w="0" w:type="dxa"/>
        <w:right w:w="0" w:type="dxa"/>
      </w:tblCellMar>
    </w:tblPr>
  </w:style>
  <w:style w:type="table" w:customStyle="1" w:styleId="4">
    <w:name w:val="Сетка таблицы4"/>
    <w:basedOn w:val="a1"/>
    <w:next w:val="a9"/>
    <w:uiPriority w:val="59"/>
    <w:rsid w:val="00F01BAF"/>
    <w:pPr>
      <w:spacing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EE6048"/>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EE6048"/>
    <w:rPr>
      <w:rFonts w:ascii="Segoe UI" w:hAnsi="Segoe UI" w:cs="Segoe UI"/>
      <w:sz w:val="18"/>
      <w:szCs w:val="18"/>
    </w:rPr>
  </w:style>
  <w:style w:type="paragraph" w:customStyle="1" w:styleId="ConsPlusTitle">
    <w:name w:val="ConsPlusTitle"/>
    <w:rsid w:val="004939D6"/>
    <w:pPr>
      <w:widowControl w:val="0"/>
      <w:autoSpaceDE w:val="0"/>
      <w:autoSpaceDN w:val="0"/>
      <w:spacing w:line="240" w:lineRule="auto"/>
    </w:pPr>
    <w:rPr>
      <w:rFonts w:eastAsia="Times New Roman"/>
      <w:b/>
      <w:szCs w:val="20"/>
    </w:rPr>
  </w:style>
  <w:style w:type="paragraph" w:customStyle="1" w:styleId="msonormalbullet1gif">
    <w:name w:val="msonormalbullet1.gif"/>
    <w:basedOn w:val="a"/>
    <w:rsid w:val="00A35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Абзац списка Знак"/>
    <w:aliases w:val="Абзац списка11 Знак,ПАРАГРАФ Знак,Абзац списка для документа Знак,List_Paragraph Знак,Multilevel para_II Знак,List Paragraph Знак,А Знак,List Paragraph1 Знак,Список Нумерованный Знак"/>
    <w:link w:val="a3"/>
    <w:uiPriority w:val="34"/>
    <w:qFormat/>
    <w:locked/>
    <w:rsid w:val="00A3584F"/>
    <w:rPr>
      <w:rFonts w:ascii="Times New Roman" w:eastAsia="Times New Roman" w:hAnsi="Times New Roman" w:cs="Times New Roman"/>
      <w:b/>
      <w:sz w:val="24"/>
      <w:szCs w:val="24"/>
      <w:u w:val="single"/>
    </w:rPr>
  </w:style>
  <w:style w:type="paragraph" w:customStyle="1" w:styleId="ConsPlusNormal">
    <w:name w:val="ConsPlusNormal"/>
    <w:link w:val="ConsPlusNormal0"/>
    <w:rsid w:val="00B0020B"/>
    <w:pPr>
      <w:widowControl w:val="0"/>
      <w:autoSpaceDE w:val="0"/>
      <w:autoSpaceDN w:val="0"/>
      <w:adjustRightInd w:val="0"/>
      <w:spacing w:line="240" w:lineRule="auto"/>
      <w:ind w:firstLine="720"/>
    </w:pPr>
    <w:rPr>
      <w:rFonts w:ascii="Arial" w:eastAsia="Times New Roman" w:hAnsi="Arial" w:cs="Arial"/>
      <w:sz w:val="20"/>
      <w:szCs w:val="20"/>
    </w:rPr>
  </w:style>
  <w:style w:type="table" w:customStyle="1" w:styleId="5">
    <w:name w:val="Сетка таблицы5"/>
    <w:basedOn w:val="a1"/>
    <w:next w:val="a9"/>
    <w:uiPriority w:val="59"/>
    <w:rsid w:val="001B1212"/>
    <w:pPr>
      <w:spacing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9"/>
    <w:uiPriority w:val="59"/>
    <w:rsid w:val="001B1212"/>
    <w:pPr>
      <w:spacing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DD4BF9"/>
    <w:pPr>
      <w:spacing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DD4BF9"/>
    <w:pPr>
      <w:spacing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59"/>
    <w:rsid w:val="00DD4BF9"/>
    <w:pPr>
      <w:spacing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Основной текст (7)_"/>
    <w:basedOn w:val="a0"/>
    <w:link w:val="71"/>
    <w:rsid w:val="00A1651E"/>
    <w:rPr>
      <w:b/>
      <w:bCs/>
      <w:i/>
      <w:iCs/>
      <w:sz w:val="26"/>
      <w:szCs w:val="26"/>
      <w:shd w:val="clear" w:color="auto" w:fill="FFFFFF"/>
    </w:rPr>
  </w:style>
  <w:style w:type="paragraph" w:customStyle="1" w:styleId="71">
    <w:name w:val="Основной текст (7)"/>
    <w:basedOn w:val="a"/>
    <w:link w:val="70"/>
    <w:rsid w:val="00A1651E"/>
    <w:pPr>
      <w:widowControl w:val="0"/>
      <w:shd w:val="clear" w:color="auto" w:fill="FFFFFF"/>
      <w:spacing w:before="780" w:line="320" w:lineRule="exact"/>
      <w:jc w:val="both"/>
    </w:pPr>
    <w:rPr>
      <w:b/>
      <w:bCs/>
      <w:i/>
      <w:iCs/>
      <w:sz w:val="26"/>
      <w:szCs w:val="26"/>
    </w:rPr>
  </w:style>
  <w:style w:type="paragraph" w:customStyle="1" w:styleId="Default">
    <w:name w:val="Default"/>
    <w:rsid w:val="0023562A"/>
    <w:pPr>
      <w:autoSpaceDE w:val="0"/>
      <w:autoSpaceDN w:val="0"/>
      <w:adjustRightInd w:val="0"/>
      <w:spacing w:line="240" w:lineRule="auto"/>
    </w:pPr>
    <w:rPr>
      <w:rFonts w:ascii="Times New Roman" w:eastAsiaTheme="minorEastAsia" w:hAnsi="Times New Roman" w:cs="Times New Roman"/>
      <w:color w:val="000000"/>
      <w:sz w:val="24"/>
      <w:szCs w:val="24"/>
    </w:rPr>
  </w:style>
  <w:style w:type="paragraph" w:styleId="af">
    <w:name w:val="No Spacing"/>
    <w:link w:val="af0"/>
    <w:uiPriority w:val="1"/>
    <w:qFormat/>
    <w:rsid w:val="00BC3402"/>
    <w:pPr>
      <w:spacing w:line="240" w:lineRule="auto"/>
    </w:pPr>
    <w:rPr>
      <w:rFonts w:asciiTheme="minorHAnsi" w:eastAsiaTheme="minorHAnsi" w:hAnsiTheme="minorHAnsi" w:cstheme="minorBidi"/>
      <w:lang w:eastAsia="en-US"/>
    </w:rPr>
  </w:style>
  <w:style w:type="character" w:customStyle="1" w:styleId="af0">
    <w:name w:val="Без интервала Знак"/>
    <w:basedOn w:val="a0"/>
    <w:link w:val="af"/>
    <w:uiPriority w:val="1"/>
    <w:rsid w:val="00BC3402"/>
    <w:rPr>
      <w:rFonts w:asciiTheme="minorHAnsi" w:eastAsiaTheme="minorHAnsi" w:hAnsiTheme="minorHAnsi" w:cstheme="minorBidi"/>
      <w:lang w:eastAsia="en-US"/>
    </w:rPr>
  </w:style>
  <w:style w:type="character" w:customStyle="1" w:styleId="ConsPlusNormal0">
    <w:name w:val="ConsPlusNormal Знак"/>
    <w:link w:val="ConsPlusNormal"/>
    <w:locked/>
    <w:rsid w:val="00365B4C"/>
    <w:rPr>
      <w:rFonts w:ascii="Arial" w:eastAsia="Times New Roman" w:hAnsi="Arial" w:cs="Arial"/>
      <w:sz w:val="20"/>
      <w:szCs w:val="20"/>
    </w:rPr>
  </w:style>
  <w:style w:type="character" w:customStyle="1" w:styleId="markedcontent">
    <w:name w:val="markedcontent"/>
    <w:basedOn w:val="a0"/>
    <w:rsid w:val="00365B4C"/>
  </w:style>
  <w:style w:type="table" w:customStyle="1" w:styleId="100">
    <w:name w:val="Сетка таблицы10"/>
    <w:basedOn w:val="a1"/>
    <w:next w:val="a9"/>
    <w:uiPriority w:val="59"/>
    <w:rsid w:val="0089259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40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1862</Words>
  <Characters>10620</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9</cp:revision>
  <cp:lastPrinted>2022-09-26T07:02:00Z</cp:lastPrinted>
  <dcterms:created xsi:type="dcterms:W3CDTF">2023-10-06T08:39:00Z</dcterms:created>
  <dcterms:modified xsi:type="dcterms:W3CDTF">2023-10-06T13:23:00Z</dcterms:modified>
</cp:coreProperties>
</file>