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38E76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102D3975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Доклад, содержащий результаты обобщения правоприменительной практики при осуществлении департаментом по делам гражданской обороны, предупреждения и ликвидации чрезвычайных ситуаций Минстроя КБР (далее – департамент) регионального государственного надзора в области защиты населения и территорий от чрезвычайных ситуаций (далее – региональный государственный надзор) за 2022 год, подготовлен в соответствии со статьей 47 Федерального закона от 31 июля 2020 г. № 248-ФЗ «О государственном контроле (надзоре) и муниципальном контроле в Российской Федерации» (далее – Федеральный закон № 248-ФЗ), пункта 34 Положения о региональном государственном надзоре в области защиты населения и территорий от чрезвычайных ситуаций, утвержденного постановлением правительства Кабардино-Балкарской Республики от 14 октября 2021 г. № 208-ПП (с изменениями от 29 июля 2022 года № 177-ПП) «О региональном государственном надзоре в области защиты населения и территорий от чрезвычайных ситуаций» (далее – Положение о региональном государственном надзоре), Программой профилактики рисков причинения вреда (ущерба) охраняемым законом ценностям при осуществлении регионального государственного надзора в области защиты населения и территорий от чрезвычайных ситуаций на 2023 год, утвержденной приказом министерства строительства и жилищно-коммунального хозяйства Кабардино-Балкарской Республики (далее – Минстрой КБР) от 16 декабря 2022 г. № 154.</w:t>
      </w:r>
    </w:p>
    <w:p w14:paraId="32020942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В 2022 году региональный государственный надзор осуществлялся в соответствии с Федеральным законом № 248-ФЗ и Положением о региональном государственном надзоре.</w:t>
      </w:r>
    </w:p>
    <w:p w14:paraId="1329F4F5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Предметом регионального государственного надзора является соблюдение организациями и гражданами, за исключением организаций и граждан, деятельность которых подлежит федеральному государственному надзору в области защиты населения и территорий от чрезвычайных ситуаций (далее – федеральный государственный надзор), обязательных требований в области защиты населения и территорий от чрезвычайных ситуаций, установленных Федеральным законом от 21 декабря 1994 г. № 68-ФЗ</w:t>
      </w:r>
      <w:r w:rsidRPr="008D38FA">
        <w:rPr>
          <w:rFonts w:ascii="Times New Roman" w:hAnsi="Times New Roman" w:cs="Times New Roman"/>
          <w:sz w:val="24"/>
          <w:szCs w:val="24"/>
        </w:rPr>
        <w:br/>
        <w:t>«О защите населения и территорий от чрезвычайных ситуаций природного и техногенного характера» и принимаемыми в соответствии с ним иными нормативными правовыми актами Российской Федерации, законами и иными нормативными правовыми актами Кабардино-Балкарской Республики (далее – обязательные требования).</w:t>
      </w:r>
    </w:p>
    <w:p w14:paraId="4BA71586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Объектом надзора является деятельность граждан и организаций, в рамках которой должны соблюдаться обязательные требования, за исключением граждан и организаций, деятельность которых подлежит федеральному государственному надзору.</w:t>
      </w:r>
    </w:p>
    <w:p w14:paraId="63F18A32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Региональный государственный надзор осуществляется с применением риск-ориентированного подхода.</w:t>
      </w:r>
    </w:p>
    <w:p w14:paraId="444F9C2C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С учетом оценки вероятности наступления негативных событий, которые могут повлечь причинение вреда (ущерба) охраняемым законом ценностям, и тяжести причинения вреда (ущерба) охраняемым законом ценностям объекты надзора подлежат отнесению к следующим категориям риска:</w:t>
      </w:r>
    </w:p>
    <w:p w14:paraId="3D270F10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1) к категории высокого риска:</w:t>
      </w:r>
    </w:p>
    <w:p w14:paraId="1E79B2CE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деятельность юридических лиц и индивидуальных предпринимателей, эксплуатирующих:</w:t>
      </w:r>
    </w:p>
    <w:p w14:paraId="3DCD4215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опасные производственные объекты III и (или) IV классов опасности, либо гидротехнические сооружения III и (или) IV классов опасности;</w:t>
      </w:r>
    </w:p>
    <w:p w14:paraId="066CF0C8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объекты электросетевого хозяйства напряжением до 330 киловольт;</w:t>
      </w:r>
    </w:p>
    <w:p w14:paraId="1C5DD145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централизованные объекты горячего и холодного водоснабжения и отдельные объекты этих систем;</w:t>
      </w:r>
    </w:p>
    <w:p w14:paraId="563208C6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системы и объекты канализации, системы и объекты очистки сточных вод;</w:t>
      </w:r>
    </w:p>
    <w:p w14:paraId="5887836C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иные объекты жизнеобеспечения;</w:t>
      </w:r>
    </w:p>
    <w:p w14:paraId="61C9AADD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объекты с одновременным пребыванием от 1000 до 5000 человек;</w:t>
      </w:r>
    </w:p>
    <w:p w14:paraId="10ACB7F4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объекты в сфере организации отдыха и оздоровления детей;</w:t>
      </w:r>
    </w:p>
    <w:p w14:paraId="4D19D30C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2) к категории значительного риска:</w:t>
      </w:r>
    </w:p>
    <w:p w14:paraId="72C2512B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lastRenderedPageBreak/>
        <w:t>деятельность органов местного самоуправления, являющихся звеньями территориальной подсистемы единой государственной системы предупреждения и ликвидации чрезвычайных ситуаций Кабардино-Балкарской Республики;</w:t>
      </w:r>
    </w:p>
    <w:p w14:paraId="23B0C859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деятельность юридических лиц и индивидуальных предпринимателей, если они (их структурные подразделения) включены (входят) в установленном порядке в перечни сил и средств постоянной готовности звеньев территориальной подсистемы единой государственной системы предупреждения и ликвидации чрезвычайных ситуаций Кабардино-Балкарской Республики;</w:t>
      </w:r>
    </w:p>
    <w:p w14:paraId="5002BD32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деятельность юридических лиц и индивидуальных предпринимателей, если они (их структурные подразделения) или находящиеся в их ведении организации и структурные подразделения этих организаций эксплуатируют:</w:t>
      </w:r>
    </w:p>
    <w:p w14:paraId="14211037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торгово-развлекательные и досуговые центры, на которых возможно одновременное пребывание до 1000 человек;</w:t>
      </w:r>
    </w:p>
    <w:p w14:paraId="5377DAC8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объекты социальной инфраструктуры, здравоохранения, отдыха и туризма, санаторно-курортного назначения с одновременным пребыванием от 50 до 1000 человек, за исключением объектов общеобразовательных организаций, организаций дополнительного образования, организаций высшего образования, организаций и учреждений управления, проектных организаций, кредитно-финансовых учреждений и организаций связи, научных и административных организаций;</w:t>
      </w:r>
    </w:p>
    <w:p w14:paraId="38110B77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объекты, на которых за последние пять лет возникали чрезвычайные ситуации техногенного характера или аварии, которые становились источниками возникновения чрезвычайных ситуаций;</w:t>
      </w:r>
    </w:p>
    <w:p w14:paraId="00F1A1C9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3) к категории среднего риска:</w:t>
      </w:r>
    </w:p>
    <w:p w14:paraId="50D84F6B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деятельность юридических лиц и индивидуальных предпринимателей, осуществляющих в качестве основной цели деятельности:</w:t>
      </w:r>
    </w:p>
    <w:p w14:paraId="156BACF1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образовательную деятельность по образовательным программам дошкольного, начального общего, основного общего и (или) среднего образования и по дополнительным общеобразовательным программам;</w:t>
      </w:r>
    </w:p>
    <w:p w14:paraId="5ED65C29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образовательную деятельность по образовательным программам среднего профессионального, высшего образования, по дополнительным профессиональным программам с количеством учащихся от 50 до 1000 человек;</w:t>
      </w:r>
    </w:p>
    <w:p w14:paraId="609A7D17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эксплуатацию автомобильных заправочных станций с жидким моторным топливом (АЗС);</w:t>
      </w:r>
    </w:p>
    <w:p w14:paraId="21BDC049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деятельность юридических лиц и индивидуальных предпринимателей, подлежащих к отнесению к категории среднего риска, при наличии неисполненного обязательного требования, содержащегося в предостережении о недопустимости нарушения обязательных требований, вынесенного органом регионального государственного надзора в области защиты населения и территорий от чрезвычайных ситуаций, либо органом федерального государственного надзора в области защиты населения и территорий от чрезвычайных ситуаций;</w:t>
      </w:r>
    </w:p>
    <w:p w14:paraId="07867DB3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4) категория низкого риска – деятельность контролируемых лиц, указанных в подпункте «3» настоящего пункта, при отнесении их деятельности к категории низкого риска в случае соблюдения условия, предусмотренного пунктом 21 Положения о региональном государственном надзоре в области защиты населения и территории от чрезвычайных ситуаций.</w:t>
      </w:r>
    </w:p>
    <w:p w14:paraId="4D90F2F3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Приказом Минстроя КБР от 9 сентября 2022 г. № 103 «Об утверждении перечня объектов надзора отдела регионального государственного надзора в области защиты населения и территории от чрезвычайных ситуаций» утверждены 918 объектов надзора, которые относятся к следующим категориям риска:</w:t>
      </w:r>
    </w:p>
    <w:p w14:paraId="4CC53396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к категории высокого риска – 75 объектов;</w:t>
      </w:r>
    </w:p>
    <w:p w14:paraId="4458DD21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к категории значительного риска – 286 объектов;</w:t>
      </w:r>
    </w:p>
    <w:p w14:paraId="20281A73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к категории среднего риска – 438 объекта.</w:t>
      </w:r>
    </w:p>
    <w:p w14:paraId="3D8B70FD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2. Анализ результатов контрольных (надзорных) мероприятий</w:t>
      </w:r>
    </w:p>
    <w:p w14:paraId="297A7121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lastRenderedPageBreak/>
        <w:t>В соответствии с постановлением Правительства Российской Федерации от 10 марта 2022 г. № 336 «Об особенностях организации и осуществления государственного контроля (надзора), муниципального контроля» (далее – Постановление № 336) в 2022 году плановые и внеплановые контрольные (надзорные) мероприятия с взаимодействием с контролируемыми лицами департаментом не проводились.</w:t>
      </w:r>
    </w:p>
    <w:p w14:paraId="5952C2F2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3. Типовые и массовые нарушения обязательных требований</w:t>
      </w:r>
    </w:p>
    <w:p w14:paraId="570DB473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Анализ результатов контрольной (надзорной) деятельности за 2020, 2021 и 2022 годы показывает, что типовыми и массовыми нарушениями обязательных требований являются: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4117"/>
        <w:gridCol w:w="4883"/>
      </w:tblGrid>
      <w:tr w:rsidR="008D38FA" w:rsidRPr="008D38FA" w14:paraId="678F47D8" w14:textId="77777777" w:rsidTr="008D38F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08741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1E19C89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EF808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t>Вид нарушения обязательных требований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E1098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t>Структурные единицы нормативного правового акта, содержащие обязательные требования</w:t>
            </w:r>
          </w:p>
        </w:tc>
      </w:tr>
      <w:tr w:rsidR="008D38FA" w:rsidRPr="008D38FA" w14:paraId="1A33BDF7" w14:textId="77777777" w:rsidTr="008D38F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4253F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5E4C9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t>Невыполнение мероприятий по планированию действий (мероприятий) в области защиты работников организаций и подведомственных объектов производственного и социального назначения от чрезвычайных ситуаций.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6D972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t>пункт «а» части 1 статьи 14 Федерального закона от 21 декабря 1994 г. № 68-ФЗ «О защите населения и территорий от чрезвычайных ситуаций природного и техногенного характера» (далее – Федеральный закон № 68-ФЗ);</w:t>
            </w:r>
          </w:p>
          <w:p w14:paraId="36C0CFDE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t>пункт 23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 декабря 2003 г. № 794 (далее – Положение о единой государственной системе);</w:t>
            </w:r>
          </w:p>
          <w:p w14:paraId="1DF34F3E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t>пункт 26 Положения о территориальной подсистеме единой государственной системы предупреждения и ликвидации чрезвычайных ситуаций Кабардино-Балкарской Республики, утвержденного постановлением Правительства Кабардино-Балкарской Республики от 29 мая 2014 г. № 113-ПП «О территориальной подсистеме единой государственной системы предупреждения и ликвидации чрезвычайных ситуаций Кабардино-Балкарской Республики» (далее – Положение о территориальной подсистеме).</w:t>
            </w:r>
          </w:p>
        </w:tc>
      </w:tr>
      <w:tr w:rsidR="008D38FA" w:rsidRPr="008D38FA" w14:paraId="2D676DFA" w14:textId="77777777" w:rsidTr="008D38F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B684C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D14F6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t>Отсутствие резервов финансовых и материальных ресурсов для ликвидации чрезвычайных ситуаций.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9E3AD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t>подпункт «ж» части 1 статьи 14, статья 25 Федерального закона № 68-ФЗ;</w:t>
            </w:r>
          </w:p>
          <w:p w14:paraId="6B705A88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t>пункт 20 Положения о единой государственной системе;</w:t>
            </w:r>
          </w:p>
          <w:p w14:paraId="504E08D1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t>статья 31 Закона Кабардино-Балкарской Республики от 26 июня 2004 г. № 13-РЗ «О защите населения и территории от чрезвычайных ситуаций природного и техногенного характера» (далее – Закон КБР № 13 –РЗ);</w:t>
            </w:r>
          </w:p>
          <w:p w14:paraId="5CB52C0A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t>пункт 21 Положения о территориальной подсистеме.</w:t>
            </w:r>
          </w:p>
        </w:tc>
      </w:tr>
      <w:tr w:rsidR="008D38FA" w:rsidRPr="008D38FA" w14:paraId="14A8686F" w14:textId="77777777" w:rsidTr="008D38F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2CA56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94020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t>Невыполнение мероприятий по подготовке работников организаций в области защиты от чрезвычайных ситуаций.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DE145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t>подпункт "в" части 1 статьи 14 Федерального закона № 68-ФЗ.</w:t>
            </w:r>
          </w:p>
          <w:p w14:paraId="0027DF26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t xml:space="preserve">пункты 2, 4, 6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</w:t>
            </w:r>
            <w:r w:rsidRPr="008D38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техногенного характера, утвержденного постановлением правительства Российской Федерации от 18 сентября 2020 г. № 1485 (далее – Положение о подготовке населения в области ЧС).</w:t>
            </w:r>
          </w:p>
        </w:tc>
      </w:tr>
      <w:tr w:rsidR="008D38FA" w:rsidRPr="008D38FA" w14:paraId="4EA40688" w14:textId="77777777" w:rsidTr="008D38F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B2393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0778D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t>Необеспечение проведения тренировок по защите населения от чрезвычайных ситуаций природного и техногенного характера.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754A2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t>подпункт «в» части 1 статьи 14 Федерального закона № 68-ФЗ;</w:t>
            </w:r>
          </w:p>
          <w:p w14:paraId="5346A0CB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t>подпункт «б» пункта 3, подпункты «а», «д» пункта 4 Положения о подготовке населения в области ЧС;</w:t>
            </w:r>
          </w:p>
          <w:p w14:paraId="579372B2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t>пункты 11-14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объектах, утвержденной приказом МЧС России от 29 июля 2020 г. № 565.</w:t>
            </w:r>
          </w:p>
        </w:tc>
      </w:tr>
      <w:tr w:rsidR="008D38FA" w:rsidRPr="008D38FA" w14:paraId="26181942" w14:textId="77777777" w:rsidTr="008D38F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B7084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83B04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t>Отсутствие на объектовом уровне органа повседневного управления единой государственной системы предупреждения и ликвидации чрезвычайных ситуаций.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CD1BD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t>подпункт «д» пункта 4 статьи 4.1 Федерального закона № 68-ФЗ;</w:t>
            </w:r>
          </w:p>
          <w:p w14:paraId="4F46E580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t>пункты 6, 11 Положения о единой государственной системе;</w:t>
            </w:r>
          </w:p>
          <w:p w14:paraId="6DDF2EED" w14:textId="77777777" w:rsidR="008D38FA" w:rsidRPr="008D38FA" w:rsidRDefault="008D38FA" w:rsidP="008D3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8FA">
              <w:rPr>
                <w:rFonts w:ascii="Times New Roman" w:hAnsi="Times New Roman" w:cs="Times New Roman"/>
                <w:sz w:val="24"/>
                <w:szCs w:val="24"/>
              </w:rPr>
              <w:t>пункты 6-1, 7 Положения о территориальной подсистеме.</w:t>
            </w:r>
          </w:p>
        </w:tc>
      </w:tr>
    </w:tbl>
    <w:p w14:paraId="058DC6D5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Основными причинами возникновения нарушений обязательных требований являются:</w:t>
      </w:r>
    </w:p>
    <w:p w14:paraId="2B11824B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недостаточный уровень правовых знаний и правовой культуры контролируемых лиц;</w:t>
      </w:r>
    </w:p>
    <w:p w14:paraId="59C03177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пренебрежение контролируемыми лицами исполнением возложенных на них обязанностей в области защиты населения и территорий от чрезвычайных ситуаций.</w:t>
      </w:r>
    </w:p>
    <w:p w14:paraId="3D36813D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4. Мероприятия по профилактике нарушений обязательных</w:t>
      </w:r>
    </w:p>
    <w:p w14:paraId="6F08E749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требований и их результаты</w:t>
      </w:r>
    </w:p>
    <w:p w14:paraId="439DCB76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В целях предупреждения нарушений контролируемыми лицами обязательных требований, устранения причин, факторов и условий, способствующих указанным нарушениям, в соответствии с Программой профилактики рисков нарушений обязательных требований в области защиты населения и территории от чрезвычайных ситуаций при осуществлении регионального государственного надзора в области защиты населения и территории от чрезвычайных ситуаций на 2022 год, утвержденный приказом Минстроя КБР от 1 марта 2022 года № 28, в 2022 году департаментом:</w:t>
      </w:r>
    </w:p>
    <w:p w14:paraId="17935618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1) осуществлено информирование контролируемых лиц путем размещения и поддержания в актуальном состоянии на официальном сайте Минстроя КБР в сети «Интернет» сведений, предусмотренных частью 3 статьи 46 Федерального закона № 248-ФЗ;</w:t>
      </w:r>
    </w:p>
    <w:p w14:paraId="0A5AA399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2) проведено обобщение правоприменительной практики с подготовкой и размещением на официальном сайте Минстроя КБР в сети «Интернет» доклада, содержащего результаты обобщения правоприменительной практики департамента;</w:t>
      </w:r>
    </w:p>
    <w:p w14:paraId="5242E5FE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3) осуществлено 9 консультирований контролируемых лиц по телефону, посредством видео-конференц-связи, в ходе проведения профилактических мероприятий;</w:t>
      </w:r>
    </w:p>
    <w:p w14:paraId="6B7E3110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>5. Заключительные положения</w:t>
      </w:r>
    </w:p>
    <w:p w14:paraId="632D3350" w14:textId="77777777" w:rsidR="008D38FA" w:rsidRPr="008D38FA" w:rsidRDefault="008D38FA" w:rsidP="008D3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8FA">
        <w:rPr>
          <w:rFonts w:ascii="Times New Roman" w:hAnsi="Times New Roman" w:cs="Times New Roman"/>
          <w:sz w:val="24"/>
          <w:szCs w:val="24"/>
        </w:rPr>
        <w:t xml:space="preserve">Проведенное обобщение правоприменительной практики осуществления отделом регионального государственного надзора за 2022 год позволяет сделать вывод об отсутствии данных, свидетельствующих о наличии различных подходов к применению и иных проблемных вопросов применения обязательных требований, проблемных вопросов организации и осуществления регионального государственного надзора, устаревших, дублирующих и избыточных обязательных требований, избыточных контрольных </w:t>
      </w:r>
      <w:r w:rsidRPr="008D38FA">
        <w:rPr>
          <w:rFonts w:ascii="Times New Roman" w:hAnsi="Times New Roman" w:cs="Times New Roman"/>
          <w:sz w:val="24"/>
          <w:szCs w:val="24"/>
        </w:rPr>
        <w:lastRenderedPageBreak/>
        <w:t>(надзорных) мероприятий, а также, что результаты проведенных контрольных (надзорных) и профилактических мероприятий характеризуются положительной динамикой в решении основной задачи осуществления регионального государственного надзора – обеспечение соблюдения контролируемыми лицами обязательных требований.</w:t>
      </w:r>
    </w:p>
    <w:p w14:paraId="65EB05FE" w14:textId="77777777" w:rsidR="00DA3202" w:rsidRPr="008D38FA" w:rsidRDefault="00DA3202" w:rsidP="008D38FA"/>
    <w:sectPr w:rsidR="00DA3202" w:rsidRPr="008D3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93"/>
    <w:rsid w:val="001714F4"/>
    <w:rsid w:val="001C77EB"/>
    <w:rsid w:val="002823E7"/>
    <w:rsid w:val="00370473"/>
    <w:rsid w:val="00645162"/>
    <w:rsid w:val="006B3FDD"/>
    <w:rsid w:val="008D38FA"/>
    <w:rsid w:val="00B52393"/>
    <w:rsid w:val="00DA3202"/>
    <w:rsid w:val="00E4312B"/>
    <w:rsid w:val="00F9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48727"/>
  <w15:chartTrackingRefBased/>
  <w15:docId w15:val="{05A7C379-AB90-4465-B770-2BEBFB9B6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2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3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2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23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2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2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2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2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3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23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23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23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23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23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23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23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23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2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2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2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2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2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23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23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23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23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23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23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E2E6EA"/>
            <w:right w:val="none" w:sz="0" w:space="0" w:color="auto"/>
          </w:divBdr>
        </w:div>
      </w:divsChild>
    </w:div>
    <w:div w:id="1151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E2E6EA"/>
            <w:right w:val="none" w:sz="0" w:space="0" w:color="auto"/>
          </w:divBdr>
        </w:div>
      </w:divsChild>
    </w:div>
    <w:div w:id="1924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1951</Words>
  <Characters>11121</Characters>
  <Application>Microsoft Office Word</Application>
  <DocSecurity>0</DocSecurity>
  <Lines>92</Lines>
  <Paragraphs>26</Paragraphs>
  <ScaleCrop>false</ScaleCrop>
  <Company/>
  <LinksUpToDate>false</LinksUpToDate>
  <CharactersWithSpaces>13046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Мила</cp:lastModifiedBy>
  <cp:revision>2</cp:revision>
  <dcterms:created xsi:type="dcterms:W3CDTF">2025-02-24T08:21:00Z</dcterms:created>
  <dcterms:modified xsi:type="dcterms:W3CDTF">2025-02-24T08:21:00Z</dcterms:modified>
</cp:coreProperties>
</file>