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28C" w:rsidRPr="00A632ED" w:rsidRDefault="0073128C" w:rsidP="0073128C">
      <w:pPr>
        <w:ind w:firstLine="709"/>
        <w:jc w:val="center"/>
        <w:rPr>
          <w:b/>
          <w:bCs/>
          <w:sz w:val="28"/>
          <w:szCs w:val="28"/>
        </w:rPr>
      </w:pPr>
      <w:r w:rsidRPr="00A632ED">
        <w:rPr>
          <w:b/>
          <w:bCs/>
          <w:sz w:val="28"/>
          <w:szCs w:val="28"/>
        </w:rPr>
        <w:t>Ввод жилья за январь-</w:t>
      </w:r>
      <w:r w:rsidR="00487641">
        <w:rPr>
          <w:b/>
          <w:bCs/>
          <w:sz w:val="28"/>
          <w:szCs w:val="28"/>
        </w:rPr>
        <w:t>сентябрь</w:t>
      </w:r>
      <w:r w:rsidRPr="00A632ED">
        <w:rPr>
          <w:b/>
          <w:bCs/>
          <w:sz w:val="28"/>
          <w:szCs w:val="28"/>
        </w:rPr>
        <w:t xml:space="preserve"> 2023г.</w:t>
      </w:r>
    </w:p>
    <w:p w:rsidR="0073128C" w:rsidRDefault="0073128C" w:rsidP="0073128C">
      <w:pPr>
        <w:ind w:firstLine="709"/>
        <w:jc w:val="both"/>
        <w:rPr>
          <w:rFonts w:eastAsia="Calibri"/>
          <w:sz w:val="28"/>
          <w:szCs w:val="28"/>
        </w:rPr>
      </w:pPr>
    </w:p>
    <w:p w:rsidR="00487641" w:rsidRDefault="00487641" w:rsidP="0048764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2023 году планируется ввести 525 тыс. кв. метров общей площади жилья. За январь-сентябрь 2023 года организациями всех форм собственности и населением введено в эксплуатацию 368,9 тыс. кв. метров общей площади жилья, или 100,3 % к показателю прошлого года.</w:t>
      </w:r>
    </w:p>
    <w:p w:rsidR="00487641" w:rsidRDefault="00487641" w:rsidP="0048764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Организациями-застройщиками, осуществляющими многоквартирное жилищное строительство, построено 37 многоквартирных домов на 1597 квартир общей площадью 107,4 тыс. кв. метров, или 82,7 % к показателю прошлого года (29,1 % в общем объеме введенного жилья)</w:t>
      </w:r>
      <w:bookmarkStart w:id="0" w:name="_GoBack"/>
      <w:bookmarkEnd w:id="0"/>
      <w:r>
        <w:rPr>
          <w:bCs/>
          <w:sz w:val="28"/>
          <w:szCs w:val="28"/>
        </w:rPr>
        <w:t>.</w:t>
      </w:r>
    </w:p>
    <w:p w:rsidR="00487641" w:rsidRDefault="00487641" w:rsidP="0048764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Индивидуальными застройщиками построено 1765 собственных домов площадью 261,6 тыс. кв. метров, или 109,9 % к показателю прошлого года. В общем объеме введенного жилья на индивидуальных застройщиков приходится 70,9 %.</w:t>
      </w:r>
    </w:p>
    <w:p w:rsidR="0073128C" w:rsidRDefault="0073128C" w:rsidP="00BE61E2">
      <w:pPr>
        <w:ind w:firstLine="709"/>
        <w:jc w:val="both"/>
      </w:pPr>
    </w:p>
    <w:sectPr w:rsidR="00731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8C"/>
    <w:rsid w:val="00060526"/>
    <w:rsid w:val="003C69C3"/>
    <w:rsid w:val="00487641"/>
    <w:rsid w:val="004A65C0"/>
    <w:rsid w:val="0073128C"/>
    <w:rsid w:val="00BE61E2"/>
    <w:rsid w:val="00E54183"/>
    <w:rsid w:val="00F4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58C95"/>
  <w15:chartTrackingRefBased/>
  <w15:docId w15:val="{A26269D0-E694-41D5-A902-1BA99167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3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63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2023-12-28T14:51:00Z</dcterms:created>
  <dcterms:modified xsi:type="dcterms:W3CDTF">2023-12-28T14:51:00Z</dcterms:modified>
</cp:coreProperties>
</file>