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D0" w:rsidRDefault="00DB7464" w:rsidP="00DB7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464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Кабардино-Балкар</w:t>
      </w:r>
      <w:r>
        <w:rPr>
          <w:rFonts w:ascii="Times New Roman" w:hAnsi="Times New Roman" w:cs="Times New Roman"/>
          <w:sz w:val="28"/>
          <w:szCs w:val="28"/>
        </w:rPr>
        <w:t>ской Республики в соответствии со Стратегией развития строительной отрасли и жилищно-</w:t>
      </w:r>
      <w:r w:rsidRPr="00DB7464">
        <w:rPr>
          <w:rFonts w:ascii="Times New Roman" w:hAnsi="Times New Roman" w:cs="Times New Roman"/>
          <w:sz w:val="28"/>
          <w:szCs w:val="28"/>
        </w:rPr>
        <w:t>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№ 3268-р, а также в рамках реализации Протокола заседания Президиума (штаба) Правительственной комиссии по региональному развитию в Российской Федерации от 3 ноября 2022 г. № 68 подготовлен проект распоряжения Правительства Об утверждении Стратегии развития строител</w:t>
      </w:r>
      <w:r>
        <w:rPr>
          <w:rFonts w:ascii="Times New Roman" w:hAnsi="Times New Roman" w:cs="Times New Roman"/>
          <w:sz w:val="28"/>
          <w:szCs w:val="28"/>
        </w:rPr>
        <w:t xml:space="preserve">ьной отрасли </w:t>
      </w:r>
      <w:r w:rsidRPr="00DB7464">
        <w:rPr>
          <w:rFonts w:ascii="Times New Roman" w:hAnsi="Times New Roman" w:cs="Times New Roman"/>
          <w:sz w:val="28"/>
          <w:szCs w:val="28"/>
        </w:rPr>
        <w:t>и жилищно-коммунального хозяйства  Кабардино-Балкарской Республики  на период до 2030 года с прогнозом до 2035 года.</w:t>
      </w:r>
    </w:p>
    <w:p w:rsidR="00DB7464" w:rsidRPr="00DB7464" w:rsidRDefault="00DB7464" w:rsidP="00DB74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464">
        <w:rPr>
          <w:rFonts w:ascii="Times New Roman" w:hAnsi="Times New Roman" w:cs="Times New Roman"/>
          <w:sz w:val="28"/>
          <w:szCs w:val="28"/>
        </w:rPr>
        <w:t>Основной целью Стратегии я</w:t>
      </w:r>
      <w:r>
        <w:rPr>
          <w:rFonts w:ascii="Times New Roman" w:hAnsi="Times New Roman" w:cs="Times New Roman"/>
          <w:sz w:val="28"/>
          <w:szCs w:val="28"/>
        </w:rPr>
        <w:t xml:space="preserve">вляется обеспечение достижения </w:t>
      </w:r>
      <w:r w:rsidRPr="00DB7464">
        <w:rPr>
          <w:rFonts w:ascii="Times New Roman" w:hAnsi="Times New Roman" w:cs="Times New Roman"/>
          <w:sz w:val="28"/>
          <w:szCs w:val="28"/>
        </w:rPr>
        <w:t xml:space="preserve">к 2030 году национальных целей и стратегических задач, определенных указами Президента Российской Федерации от 7 мая 2018 г. № 204 «О национальных целях и стратегических задачах развития Российской Федерации на период до 2024 года» и от 21 июля 2020 г. № 474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464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года», а также целей и задач, утвержденных распоряжением Правительства Кабардино-Балкарской Республики от 17 сентября 2021 г. № 384-рп «Об утверждении Стратегии социально-экономического развития Кабардино-Балкарской республики до 2040 года», государственных программ Российской Федерации, региональных проектов «Жилье», «Формирование комфортной городской среды», «Обеспечение устойчивого сокращения непригодного для проживания жилищного фонда», «Чистая вода», «Комплексная система обращения с твердыми коммунальными отходами».</w:t>
      </w:r>
    </w:p>
    <w:sectPr w:rsidR="00DB7464" w:rsidRPr="00DB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64"/>
    <w:rsid w:val="0001603F"/>
    <w:rsid w:val="004109D0"/>
    <w:rsid w:val="00D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DDDC3-0EC3-435A-A8F6-97746B42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2023-05-17T08:15:00Z</dcterms:created>
  <dcterms:modified xsi:type="dcterms:W3CDTF">2023-05-17T08:15:00Z</dcterms:modified>
</cp:coreProperties>
</file>