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71082B">
        <w:rPr>
          <w:b/>
          <w:bCs/>
          <w:sz w:val="28"/>
          <w:szCs w:val="28"/>
        </w:rPr>
        <w:t>ию</w:t>
      </w:r>
      <w:r w:rsidR="00757ECC">
        <w:rPr>
          <w:b/>
          <w:bCs/>
          <w:sz w:val="28"/>
          <w:szCs w:val="28"/>
        </w:rPr>
        <w:t>н</w:t>
      </w:r>
      <w:bookmarkStart w:id="0" w:name="_GoBack"/>
      <w:bookmarkEnd w:id="0"/>
      <w:r w:rsidR="0071082B">
        <w:rPr>
          <w:b/>
          <w:bCs/>
          <w:sz w:val="28"/>
          <w:szCs w:val="28"/>
        </w:rPr>
        <w:t>ь</w:t>
      </w:r>
      <w:r w:rsidRPr="00A15F59">
        <w:rPr>
          <w:b/>
          <w:bCs/>
          <w:sz w:val="28"/>
          <w:szCs w:val="28"/>
        </w:rPr>
        <w:t xml:space="preserve"> 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15F59">
        <w:rPr>
          <w:sz w:val="28"/>
          <w:szCs w:val="28"/>
        </w:rPr>
        <w:t>В</w:t>
      </w:r>
      <w:r w:rsidRPr="00A15F59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757ECC" w:rsidRPr="00DF38B2" w:rsidRDefault="00757ECC" w:rsidP="0075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За январь-</w:t>
      </w:r>
      <w:r>
        <w:rPr>
          <w:color w:val="000000" w:themeColor="text1"/>
          <w:sz w:val="28"/>
          <w:szCs w:val="28"/>
        </w:rPr>
        <w:t>июнь</w:t>
      </w:r>
      <w:r w:rsidRPr="00DF38B2">
        <w:rPr>
          <w:color w:val="000000" w:themeColor="text1"/>
          <w:sz w:val="28"/>
          <w:szCs w:val="28"/>
        </w:rPr>
        <w:t xml:space="preserve"> 2024 года организациями всех форм собственности</w:t>
      </w:r>
      <w:r w:rsidRPr="00DF38B2">
        <w:rPr>
          <w:color w:val="000000" w:themeColor="text1"/>
          <w:sz w:val="28"/>
          <w:szCs w:val="28"/>
        </w:rPr>
        <w:br/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>284,6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13</w:t>
      </w:r>
      <w:r>
        <w:rPr>
          <w:color w:val="000000" w:themeColor="text1"/>
          <w:sz w:val="28"/>
          <w:szCs w:val="28"/>
        </w:rPr>
        <w:t>6,6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</w:p>
    <w:p w:rsidR="00757ECC" w:rsidRPr="00DF38B2" w:rsidRDefault="00757ECC" w:rsidP="0075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построено 2</w:t>
      </w:r>
      <w:r>
        <w:rPr>
          <w:color w:val="000000" w:themeColor="text1"/>
          <w:sz w:val="28"/>
          <w:szCs w:val="28"/>
        </w:rPr>
        <w:t>6</w:t>
      </w:r>
      <w:r w:rsidRPr="00DF38B2">
        <w:rPr>
          <w:color w:val="000000" w:themeColor="text1"/>
          <w:sz w:val="28"/>
          <w:szCs w:val="28"/>
        </w:rPr>
        <w:t xml:space="preserve"> многоквартирных дома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909</w:t>
      </w:r>
      <w:r w:rsidRPr="00DF38B2">
        <w:rPr>
          <w:color w:val="000000" w:themeColor="text1"/>
          <w:sz w:val="28"/>
          <w:szCs w:val="28"/>
        </w:rPr>
        <w:t xml:space="preserve"> квартир общей площадью </w:t>
      </w:r>
      <w:r>
        <w:rPr>
          <w:color w:val="000000" w:themeColor="text1"/>
          <w:sz w:val="28"/>
          <w:szCs w:val="28"/>
        </w:rPr>
        <w:t>51,0</w:t>
      </w:r>
      <w:r w:rsidRPr="00DF38B2">
        <w:rPr>
          <w:color w:val="000000" w:themeColor="text1"/>
          <w:sz w:val="28"/>
          <w:szCs w:val="28"/>
        </w:rPr>
        <w:t xml:space="preserve"> тыс. кв. метров, или 1</w:t>
      </w:r>
      <w:r>
        <w:rPr>
          <w:color w:val="000000" w:themeColor="text1"/>
          <w:sz w:val="28"/>
          <w:szCs w:val="28"/>
        </w:rPr>
        <w:t>07,1</w:t>
      </w:r>
      <w:r w:rsidRPr="00DF38B2">
        <w:rPr>
          <w:color w:val="000000" w:themeColor="text1"/>
          <w:sz w:val="28"/>
          <w:szCs w:val="28"/>
        </w:rPr>
        <w:t xml:space="preserve"> %</w:t>
      </w:r>
      <w:r w:rsidRPr="00DF38B2">
        <w:rPr>
          <w:color w:val="000000" w:themeColor="text1"/>
          <w:sz w:val="28"/>
          <w:szCs w:val="28"/>
        </w:rPr>
        <w:br/>
        <w:t>к показателю аналогичного периода прошлого года.</w:t>
      </w:r>
    </w:p>
    <w:p w:rsidR="00757ECC" w:rsidRPr="00DF38B2" w:rsidRDefault="00757ECC" w:rsidP="0075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 xml:space="preserve">Индивидуальными застройщиками построено </w:t>
      </w:r>
      <w:r>
        <w:rPr>
          <w:color w:val="000000" w:themeColor="text1"/>
          <w:sz w:val="28"/>
          <w:szCs w:val="28"/>
        </w:rPr>
        <w:t>1703</w:t>
      </w:r>
      <w:r w:rsidRPr="00DF38B2">
        <w:rPr>
          <w:color w:val="000000" w:themeColor="text1"/>
          <w:sz w:val="28"/>
          <w:szCs w:val="28"/>
        </w:rPr>
        <w:t xml:space="preserve"> собственных домов площадью </w:t>
      </w:r>
      <w:r>
        <w:rPr>
          <w:color w:val="000000" w:themeColor="text1"/>
          <w:sz w:val="28"/>
          <w:szCs w:val="28"/>
        </w:rPr>
        <w:t>233,7</w:t>
      </w:r>
      <w:r w:rsidRPr="00DF38B2">
        <w:rPr>
          <w:color w:val="000000" w:themeColor="text1"/>
          <w:sz w:val="28"/>
          <w:szCs w:val="28"/>
        </w:rPr>
        <w:t xml:space="preserve"> тыс. кв. метров, или в 14</w:t>
      </w:r>
      <w:r>
        <w:rPr>
          <w:color w:val="000000" w:themeColor="text1"/>
          <w:sz w:val="28"/>
          <w:szCs w:val="28"/>
        </w:rPr>
        <w:t>5,4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 В общем объеме введенного жилья</w:t>
      </w:r>
      <w:r w:rsidRPr="00DF38B2">
        <w:rPr>
          <w:color w:val="000000" w:themeColor="text1"/>
          <w:sz w:val="28"/>
          <w:szCs w:val="28"/>
        </w:rPr>
        <w:br/>
        <w:t>на индивидуальных застройщиков приходится 80,9 %.</w:t>
      </w:r>
    </w:p>
    <w:p w:rsidR="00A15F59" w:rsidRPr="00A15F59" w:rsidRDefault="00A15F59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5B4A00"/>
    <w:rsid w:val="0071082B"/>
    <w:rsid w:val="00757ECC"/>
    <w:rsid w:val="008B01B8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2025-11-25T07:11:00Z</dcterms:created>
  <dcterms:modified xsi:type="dcterms:W3CDTF">2025-11-25T07:11:00Z</dcterms:modified>
</cp:coreProperties>
</file>