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36F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967D7B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ADC8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BDA1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Доклад, содержащий результаты обобщения правоприменительной практики при осуществлении департаментом по делам гражданской обороны, предупреждения и ликвидации чрезвычайных ситуаций Минстроя КБР (далее – департамент) регионального государственного надзора в области защиты населения и территорий от чрезвычайных ситуаций (далее – региональный государственный надзор) за 2023 год, подготовлен в соответствии со статьей 47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248-ФЗ), пункта 34 Положения о региональном государственном надзоре в области защиты населения и территорий от чрезвычайных ситуаций, утвержденного постановлением правительства Кабардино-Балкарской Республики от 14 октября 2021 г. № 208-ПП (с изменениями от 29 июля 2022 года № 177-ПП) «О региональном государственном надзоре в области защиты населения и территорий от чрезвычайных ситуаций» (далее – Положение о региональном государственном надзоре), Программой профилактики рисков причинения вреда (ущерба) охраняемым законом ценностям при осуществлении регионального государственного надзора в области защиты населения и территорий от чрезвычайных ситуаций на 2023 год, утвержденной приказом министерства строительства и жилищно-коммунального хозяйства Кабардино-Балкарской Республики (далее – Минстрой КБР) от 16 декабря 2022 г. № 154.</w:t>
      </w:r>
    </w:p>
    <w:p w14:paraId="6A268A0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90AE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В 2023 году региональный государственный надзор осуществлялся в соответствии с Федеральным законом № 248-ФЗ и Положением о региональном государственном надзоре.</w:t>
      </w:r>
    </w:p>
    <w:p w14:paraId="1B73FEC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227B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Предметом регионального государственного надзора является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 (далее – федеральный государственный надзор), обязательных требований в области защиты населения и территорий от чрезвычайных ситуаций, установленных Федеральным законом от 21 декабря 1994 г. № 68-ФЗ</w:t>
      </w:r>
    </w:p>
    <w:p w14:paraId="09BA178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«О защите населения и территорий от чрезвычайных ситуаций природного и техногенного характера» и принимаемыми в соответствии с ним иными нормативными правовыми актами Российской Федерации, законами и иными нормативными правовыми актами Кабардино-Балкарской Республики (далее – обязательные требования).</w:t>
      </w:r>
    </w:p>
    <w:p w14:paraId="4326836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B873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Объектом надзора является деятельность граждан и организаций, в рамках которой должны соблюдаться обязательные требования, за исключением граждан и организаций, деятельность которых подлежит федеральному государственному надзору.</w:t>
      </w:r>
    </w:p>
    <w:p w14:paraId="7ED02F4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2F49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Региональный государственный надзор осуществляется с применением риск-ориентированного подхода.</w:t>
      </w:r>
    </w:p>
    <w:p w14:paraId="535DFC1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C601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С учетом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 надзора подлежат отнесению к следующим категориям риска:</w:t>
      </w:r>
    </w:p>
    <w:p w14:paraId="251EF72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C276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1) к категории высокого риска:</w:t>
      </w:r>
    </w:p>
    <w:p w14:paraId="77804F8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8590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деятельность юридических лиц и индивидуальных предпринимателей, эксплуатирующих:</w:t>
      </w:r>
    </w:p>
    <w:p w14:paraId="73FBE04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78D8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lastRenderedPageBreak/>
        <w:t>опасные производственные объекты III и (или) IV классов опасности, либо гидротехнические сооружения III и (или) IV классов опасности;</w:t>
      </w:r>
    </w:p>
    <w:p w14:paraId="085D8BE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DBDB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объекты электросетевого хозяйства напряжением до 330 киловольт;</w:t>
      </w:r>
    </w:p>
    <w:p w14:paraId="7AF30AC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1B8E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централизованные объекты горячего и холодного водоснабжения и отдельные объекты этих систем;</w:t>
      </w:r>
    </w:p>
    <w:p w14:paraId="4C4F67B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B6DC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системы и объекты канализации, системы и объекты очистки сточных вод;</w:t>
      </w:r>
    </w:p>
    <w:p w14:paraId="71BEC33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9B4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иные объекты жизнеобеспечения;</w:t>
      </w:r>
    </w:p>
    <w:p w14:paraId="2878B02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AE5A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объекты с одновременным пребыванием от 1000 до 5000 человек;</w:t>
      </w:r>
    </w:p>
    <w:p w14:paraId="7219A39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6BDB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объекты в сфере организации отдыха и оздоровления детей;</w:t>
      </w:r>
    </w:p>
    <w:p w14:paraId="03C8DCB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90E8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2) к категории значительного риска:</w:t>
      </w:r>
    </w:p>
    <w:p w14:paraId="7B3F695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45E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деятельность органов местного самоуправления, являющихся звеньями территориальной подсистемы единой государственной системы предупреждения и ликвидации чрезвычайных ситуаций Кабардино-Балкарской Республики;</w:t>
      </w:r>
    </w:p>
    <w:p w14:paraId="67190B21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CEB1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деятельность юридических лиц и индивидуальных предпринимателей, если они (их структурные подразделения) включены (входят) в установленном порядке в перечни сил и средств постоянной готовности звеньев территориальной подсистемы единой государственной системы предупреждения и ликвидации чрезвычайных ситуаций Кабардино-Балкарской Республики;</w:t>
      </w:r>
    </w:p>
    <w:p w14:paraId="3E64E0F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6983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деятельность юридических лиц и индивидуальных предпринимателей, если они (их структурные подразделения) или находящиеся в их ведении организации и структурные подразделения этих организаций эксплуатируют:</w:t>
      </w:r>
    </w:p>
    <w:p w14:paraId="60D9D92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BC9D1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торгово-развлекательные и досуговые центры, на которых возможно одновременное пребывание до 1000 человек;</w:t>
      </w:r>
    </w:p>
    <w:p w14:paraId="622A0FF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998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объекты социальной инфраструктуры, здравоохранения, отдыха и туризма, санаторно-курортного назначения с одновременным пребыванием от 50 до 1000 человек, за исключением объектов общеобразовательных организаций, организаций дополнительного образования, организаций высшего образования, организаций и учреждений управления, проектных организаций, кредитно-финансовых учреждений и организаций связи, научных и административных организаций;</w:t>
      </w:r>
    </w:p>
    <w:p w14:paraId="18B85EA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4169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объекты, на которых за последние пять лет возникали чрезвычайные ситуации техногенного характера или аварии, которые становились источниками возникновения чрезвычайных ситуаций;</w:t>
      </w:r>
    </w:p>
    <w:p w14:paraId="41B4961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F09B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3) к категории среднего риска:</w:t>
      </w:r>
    </w:p>
    <w:p w14:paraId="3855442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4FB6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деятельность юридических лиц и индивидуальных предпринимателей, осуществляющих в качестве основной цели деятельности:</w:t>
      </w:r>
    </w:p>
    <w:p w14:paraId="37CDEA8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AE86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 по образовательным программам дошкольного, начального общего, основного общего и (или) среднего образования и по дополнительным общеобразовательным программам;</w:t>
      </w:r>
    </w:p>
    <w:p w14:paraId="44A37DF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3EA4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образовательную деятельность по образовательным программам среднего профессионального, высшего образования, по дополнительным профессиональным программам с количеством учащихся от 50 до 1000 человек;</w:t>
      </w:r>
    </w:p>
    <w:p w14:paraId="2FDEC00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A263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эксплуатацию автомобильных заправочных станций с жидким моторным топливом (АЗС);</w:t>
      </w:r>
    </w:p>
    <w:p w14:paraId="5C18B2A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A334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деятельность юридических лиц и индивидуальных предпринимателей, подлежащих к отнесению к категории среднего риска, при наличии неисполненного обязательного требования, содержащегося в предостережении о недопустимости нарушения обязательных требований, вынесенного органом регионального государственного надзора в области защиты населения и территорий от чрезвычайных ситуаций, либо органом федерального государственного надзора в области защиты населения и территорий от чрезвычайных ситуаций;</w:t>
      </w:r>
    </w:p>
    <w:p w14:paraId="62DE856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1CE3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4) категория низкого риска – деятельность контролируемых лиц, указанных в подпункте «3» настоящего пункта, при отнесении их деятельности к категории низкого риска в случае соблюдения следующего условия – объекты надзора, подлежащие к категориям высокого, значительного и среднего риска, подлежат к отнесению соответственно к категориям значительного, среднего и низкого риска при отсутствии составленного по результатам последнего планового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территории от чрезвычайных ситуаций;</w:t>
      </w:r>
    </w:p>
    <w:p w14:paraId="7940D41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66F5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объекты надзора, подлежащие к категориям значительного, среднего и низкого риска, подлежат к отнесению соответственно к категориям высокого, значительного и среднего риска при наличии составленного по результатам последнего планового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территории от чрезвычайных ситуаций.</w:t>
      </w:r>
    </w:p>
    <w:p w14:paraId="42B9705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75B0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CF7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303B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Приказом Минстроя КБР от 22 декабря 2023 г. № 191 «Об утверждении перечня объектов надзора отдела регионального государственного надзора в области защиты населения и территории от чрезвычайных ситуаций» утверждены 887 объекта надзора, из них:</w:t>
      </w:r>
    </w:p>
    <w:p w14:paraId="4852442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D0FE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к категории высокого риска относится – 125 объектов;</w:t>
      </w:r>
    </w:p>
    <w:p w14:paraId="6B2860F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DDA1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к категории значительного риска – 276 объекта;</w:t>
      </w:r>
    </w:p>
    <w:p w14:paraId="1F43D0A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8C15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к категории среднего риска – 367 объектов;</w:t>
      </w:r>
    </w:p>
    <w:p w14:paraId="700E915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B2CF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 xml:space="preserve">и 119 объектов надзора – органы местного самоуправления Кабардино-балкарской Республики (в </w:t>
      </w:r>
      <w:proofErr w:type="spellStart"/>
      <w:r w:rsidRPr="00B52393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B52393">
        <w:rPr>
          <w:rFonts w:ascii="Times New Roman" w:hAnsi="Times New Roman" w:cs="Times New Roman"/>
          <w:sz w:val="24"/>
          <w:szCs w:val="24"/>
        </w:rPr>
        <w:t xml:space="preserve"> с Федеральным законом от 6 октября 2003 г. № 131-ФЗ «Об общих принципах организации местного самоуправления в Российской Федерации» не категорируются).</w:t>
      </w:r>
    </w:p>
    <w:p w14:paraId="4E2908E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8360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E754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lastRenderedPageBreak/>
        <w:t>2. Анализ результатов контрольных (надзорных) мероприятий</w:t>
      </w:r>
    </w:p>
    <w:p w14:paraId="04F5F57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7AE4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69D6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 336) в 2023 году плановые и внеплановые контрольные (надзорные) мероприятия с взаимодействием с контролируемыми лицами департаментом проводились только в отношении объектов высокого риска.</w:t>
      </w:r>
    </w:p>
    <w:p w14:paraId="03118C1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89BE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Ежегодным планом проведения плановых проверок в 2023 году запланировано проведение контрольных (надзорных) мероприятий в отношении 20 объектов надзора. Контрольные (надзорные) мероприятия за отчетный период проведены на 19 объектах надзора;</w:t>
      </w:r>
    </w:p>
    <w:p w14:paraId="3DC1102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C45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в отношении 1 объекта министерством издан приказ об исключении его из ежегодного плана проведения плановых проверок в связи с тем, что данный объект относится к субъектам малого предпринимательства;</w:t>
      </w:r>
    </w:p>
    <w:p w14:paraId="369945F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D2BA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в отношении 5 объектов составлены акты о невозможности проведения плановых контрольных (надзорных) мероприятий в связи с тем, что данные объекты не функционируют (в отношении данных объектов ведутся процедуры банкротства);</w:t>
      </w:r>
    </w:p>
    <w:p w14:paraId="4721991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AC9E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плановые контрольные (надзорные) мероприятия проведены в отношении 14 объектов.</w:t>
      </w:r>
    </w:p>
    <w:p w14:paraId="2620150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4A33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За нарушения законодательства в области защиты населения и территории от чрезвычайных ситуаций к административной ответственности по статье 20.6 кодекса Российской Федерации об административных правонарушениях привлечены 2 юридических лица (сумма штрафа составило 200 тыс. рублей);</w:t>
      </w:r>
    </w:p>
    <w:p w14:paraId="7386226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20CA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вынесено 2 предписания по устранению выявленных нарушений;</w:t>
      </w:r>
    </w:p>
    <w:p w14:paraId="2A0C30A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3ED6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предложено к исполнению 13 мероприятий.</w:t>
      </w:r>
    </w:p>
    <w:p w14:paraId="01A78E1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2E3F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166B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F090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977A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368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BA71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70E3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3. Типовые и массовые нарушения обязательных требований</w:t>
      </w:r>
    </w:p>
    <w:p w14:paraId="7319A93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EDF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ED2C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Анализ результатов контрольной (надзорной) деятельности за 2020, 2021, 2022 и 2023 годы показывает, что типовыми нарушениями обязательных требований являются:</w:t>
      </w:r>
    </w:p>
    <w:p w14:paraId="15880E8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237C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5B8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№</w:t>
      </w:r>
    </w:p>
    <w:p w14:paraId="65BE378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484E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п/п</w:t>
      </w:r>
    </w:p>
    <w:p w14:paraId="244AF2A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C942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Вид нарушения обязательных требований</w:t>
      </w:r>
    </w:p>
    <w:p w14:paraId="16DBF2E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19EB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lastRenderedPageBreak/>
        <w:t>Структурные единицы нормативного правового акта, содержащие обязательные требования</w:t>
      </w:r>
    </w:p>
    <w:p w14:paraId="4C32D1C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6D6C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1.</w:t>
      </w:r>
    </w:p>
    <w:p w14:paraId="1F8B349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4E9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Невыполнение мероприятий по планированию действий (мероприятий) в области защиты работников организаций и подведомственных объектов производственного и социального назначения от чрезвычайных ситуаций.</w:t>
      </w:r>
    </w:p>
    <w:p w14:paraId="0E6CA02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8622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 «а» части 1 статьи 14 Федерального закона от 21 декабря 1994 г. № 68-ФЗ «О защите населения и территорий от чрезвычайных ситуаций природного и техногенного характера» (далее – Федеральный закон № 68-ФЗ);</w:t>
      </w:r>
    </w:p>
    <w:p w14:paraId="0BE9C97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5BC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 23 Положения о единой государственной системе предупреждения и ликвидации чрезвычайных ситуаций, утвержденного постановлением Правительства РФ от 30 декабря 2003 г. № 794 (далее – Положение о единой государственной системе);</w:t>
      </w:r>
    </w:p>
    <w:p w14:paraId="074406C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4F04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 26 Положения о территориальной подсистеме единой государственной системы предупреждения и ликвидации чрезвычайных ситуаций КБР, утвержденного постановлением Правительства КБР от 29 мая 2014 г. № 113-ПП «О территориальной подсистеме единой государственной системы предупреждения и ликвидации чрезвычайных ситуаций КБР» (далее – Положение о территориальной подсистеме).</w:t>
      </w:r>
    </w:p>
    <w:p w14:paraId="3943F5B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5B3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2.</w:t>
      </w:r>
    </w:p>
    <w:p w14:paraId="09B2CA4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17A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Отсутствие резервов финансовых и материальных ресурсов для ликвидации чрезвычайных ситуаций.</w:t>
      </w:r>
    </w:p>
    <w:p w14:paraId="4A243AC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234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подпункт «ж» части 1 статьи 14, статья 25 Федерального закона № 68-ФЗ;</w:t>
      </w:r>
    </w:p>
    <w:p w14:paraId="1986817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057F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 20 Положения о единой государственной системе;</w:t>
      </w:r>
    </w:p>
    <w:p w14:paraId="6BDB73F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DF29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статья 31 Закона КБР от 26 июня 2004 г. № 13-РЗ «О защите населения и территории от чрезвычайных ситуаций природного и техногенного характера» (далее – Закон КБР № 13 –РЗ);</w:t>
      </w:r>
    </w:p>
    <w:p w14:paraId="1550C641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269F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 21 Положения о территориальной подсистеме.</w:t>
      </w:r>
    </w:p>
    <w:p w14:paraId="6137944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02B1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3.</w:t>
      </w:r>
    </w:p>
    <w:p w14:paraId="34C17C7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02DF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Невыполнение мероприятий по подготовке работников организаций в области защиты от чрезвычайных ситуаций.</w:t>
      </w:r>
    </w:p>
    <w:p w14:paraId="3680C6B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4D7F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подпункт "в" части 1 статьи 14 Федерального закона № 68-ФЗ.</w:t>
      </w:r>
    </w:p>
    <w:p w14:paraId="22EDE50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78C7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пункты 2, 4, 6 Положения о подготовке граждан РФ,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 сентября 2020 г. № 1485 (далее – Положение о подготовке населения в области ЧС).</w:t>
      </w:r>
    </w:p>
    <w:p w14:paraId="54548C0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D6188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4.</w:t>
      </w:r>
    </w:p>
    <w:p w14:paraId="2CE3689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0159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lastRenderedPageBreak/>
        <w:t>Необеспечение проведения тренировок по защите населения от чрезвычайных ситуаций природного и техногенного характера.</w:t>
      </w:r>
    </w:p>
    <w:p w14:paraId="6EB9063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527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подпункт «в» части 1 статьи 14 Федерального закона № 68-ФЗ;</w:t>
      </w:r>
    </w:p>
    <w:p w14:paraId="717AFF1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8CBC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подпункт «б» пункта 3, подпункты «а», «д» пункта 4 Положения о подготовке населения в области ЧС;</w:t>
      </w:r>
    </w:p>
    <w:p w14:paraId="7ECD802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A5E9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пункты 11-14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 29 июля 2020 г. № 565.</w:t>
      </w:r>
    </w:p>
    <w:p w14:paraId="04CB9B9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D272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5.</w:t>
      </w:r>
    </w:p>
    <w:p w14:paraId="0373021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3214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Отсутствие на объектовом уровне органа повседневного управления единой государственной системы предупреждения и ликвидации чрезвычайных ситуаций.</w:t>
      </w:r>
    </w:p>
    <w:p w14:paraId="54C0E8E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4AC3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подпункт «д» пункта 4 статьи 4.1 Федерального закона № 68-ФЗ;</w:t>
      </w:r>
    </w:p>
    <w:p w14:paraId="39402EF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7C52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пункты 6, 11 Положения о единой государственной системе;</w:t>
      </w:r>
    </w:p>
    <w:p w14:paraId="38324A5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A02A1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пункты 6-1, 7 Положения о территориальной подсистеме.</w:t>
      </w:r>
    </w:p>
    <w:p w14:paraId="2423C85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949D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576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1DB2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Основными причинами возникновения нарушений обязательных требований являются:</w:t>
      </w:r>
    </w:p>
    <w:p w14:paraId="03E1933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90D8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недостаточный уровень правовых знаний и правовой культуры контролируемых лиц;</w:t>
      </w:r>
    </w:p>
    <w:p w14:paraId="44E8D38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6BF3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пренебрежение контролируемыми лицами исполнения возложенных на них обязанностей в области защиты населения и территорий от чрезвычайных ситуаций.</w:t>
      </w:r>
    </w:p>
    <w:p w14:paraId="24E2D2D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02401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20B49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4. Мероприятия по профилактике нарушений обязательных</w:t>
      </w:r>
    </w:p>
    <w:p w14:paraId="34E7CFF4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194B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требований и их результаты</w:t>
      </w:r>
    </w:p>
    <w:p w14:paraId="6F52F87C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39C3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DBF47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В целях предупреждения нарушений контролируемыми лицами обязательных требований, устранения причин, факторов и условий, способствующих указанным нарушениям, в соответствии с Программой профилактики рисков нарушений обязательных требований в области защиты населения и территории от чрезвычайных ситуаций при осуществлении регионального государственного надзора в области защиты населения и территории от чрезвычайных ситуаций на 2023 год, утвержденный приказом Минстроя КБР от 16 декабря 2022 года № 154, в 2023 году департаментом:</w:t>
      </w:r>
    </w:p>
    <w:p w14:paraId="2B7FEEF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7FD2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1) осуществлено информирование контролируемых лиц путем размещения и поддержания в актуальном состоянии на официальном сайте Минстроя КБР в сети «Интернет» сведений, предусмотренных частью 3 статьи 46 Федерального закона № 248-ФЗ;</w:t>
      </w:r>
    </w:p>
    <w:p w14:paraId="6F7A872F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1057E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lastRenderedPageBreak/>
        <w:t>2) проведено обобщение правоприменительной практики с подготовкой и размещением на официальном сайте Минстроя КБР в сети «Интернет» доклада, содержащего результаты обобщения правоприменительной практики департамента;</w:t>
      </w:r>
    </w:p>
    <w:p w14:paraId="1E5C9083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0ADF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3) осуществлено 50 консультации контролируемых лиц по телефону, а также в ходе проведения профилактических мероприятий.</w:t>
      </w:r>
    </w:p>
    <w:p w14:paraId="60BF5F75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DED36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20510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14:paraId="14C9057D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45B9B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494A" w14:textId="77777777" w:rsidR="00B52393" w:rsidRPr="00B52393" w:rsidRDefault="00B52393" w:rsidP="00B52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93">
        <w:rPr>
          <w:rFonts w:ascii="Times New Roman" w:hAnsi="Times New Roman" w:cs="Times New Roman"/>
          <w:sz w:val="24"/>
          <w:szCs w:val="24"/>
        </w:rPr>
        <w:t>Проведенное обобщение правоприменительной практики осуществления отделом регионального государственного надзора за 2023 год позволяет сделать вывод об отсутствии данных, свидетельствующих о наличии различных подходов к применению и иных проблемных вопросов применения обязательных требований, проблемных вопросов организации и осуществления регионального государственного надзора, устаревших, дублирующих и избыточных обязательных требований, избыточных контрольных (надзорных) мероприятий, а также, что результаты проведенных контрольных (надзорных) и профилактических мероприятий характеризуются положительной динамикой в решении основной задачи осуществления регионального государственного надзора – обеспечение соблюдения контролируемыми лицами обязательных требований.</w:t>
      </w:r>
    </w:p>
    <w:p w14:paraId="65EB05FE" w14:textId="77777777" w:rsidR="00DA3202" w:rsidRDefault="00DA3202"/>
    <w:sectPr w:rsidR="00DA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93"/>
    <w:rsid w:val="001714F4"/>
    <w:rsid w:val="001C77EB"/>
    <w:rsid w:val="002823E7"/>
    <w:rsid w:val="00370473"/>
    <w:rsid w:val="00645162"/>
    <w:rsid w:val="006B3FDD"/>
    <w:rsid w:val="00B52393"/>
    <w:rsid w:val="00DA3202"/>
    <w:rsid w:val="00E4312B"/>
    <w:rsid w:val="00F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8727"/>
  <w15:chartTrackingRefBased/>
  <w15:docId w15:val="{05A7C379-AB90-4465-B770-2BEBFB9B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3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3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3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3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3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3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3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3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3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3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2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2258</Words>
  <Characters>12871</Characters>
  <Application>Microsoft Office Word</Application>
  <DocSecurity>0</DocSecurity>
  <Lines>107</Lines>
  <Paragraphs>30</Paragraphs>
  <ScaleCrop>false</ScaleCrop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1</cp:revision>
  <dcterms:created xsi:type="dcterms:W3CDTF">2025-02-24T08:18:00Z</dcterms:created>
  <dcterms:modified xsi:type="dcterms:W3CDTF">2025-02-24T08:19:00Z</dcterms:modified>
</cp:coreProperties>
</file>